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Default="00DD6EF5" w:rsidP="00C55E59">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PROIECT </w:t>
      </w:r>
      <w:r w:rsidR="00C55E59" w:rsidRPr="006E487A">
        <w:rPr>
          <w:rFonts w:ascii="Times New Roman" w:hAnsi="Times New Roman"/>
          <w:b/>
          <w:bCs/>
          <w:color w:val="000000"/>
          <w:sz w:val="28"/>
          <w:szCs w:val="28"/>
        </w:rPr>
        <w:t>DECIZIA ETAPEI DE ÎNCADRARE</w:t>
      </w:r>
    </w:p>
    <w:p w:rsidR="00781F21" w:rsidRDefault="00781F21" w:rsidP="00C55E59">
      <w:pPr>
        <w:autoSpaceDE w:val="0"/>
        <w:autoSpaceDN w:val="0"/>
        <w:adjustRightInd w:val="0"/>
        <w:spacing w:after="0" w:line="240" w:lineRule="auto"/>
        <w:jc w:val="center"/>
        <w:rPr>
          <w:rFonts w:ascii="Times New Roman" w:hAnsi="Times New Roman"/>
          <w:b/>
          <w:bCs/>
          <w:color w:val="000000"/>
          <w:sz w:val="28"/>
          <w:szCs w:val="28"/>
        </w:rPr>
      </w:pPr>
    </w:p>
    <w:p w:rsidR="00781F21" w:rsidRDefault="00781F21" w:rsidP="00C55E59">
      <w:pPr>
        <w:autoSpaceDE w:val="0"/>
        <w:autoSpaceDN w:val="0"/>
        <w:adjustRightInd w:val="0"/>
        <w:spacing w:after="0" w:line="240" w:lineRule="auto"/>
        <w:jc w:val="center"/>
        <w:rPr>
          <w:rFonts w:ascii="Times New Roman" w:hAnsi="Times New Roman"/>
          <w:b/>
          <w:bCs/>
          <w:color w:val="000000"/>
          <w:sz w:val="28"/>
          <w:szCs w:val="28"/>
        </w:rPr>
      </w:pPr>
    </w:p>
    <w:p w:rsidR="00CA57A3" w:rsidRDefault="00CA57A3" w:rsidP="00CA57A3">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sz w:val="28"/>
          <w:szCs w:val="28"/>
        </w:rPr>
        <w:t xml:space="preserve">Ca urmare a solicitării de emitere a acordului de mediu adresate de </w:t>
      </w:r>
      <w:r>
        <w:rPr>
          <w:rFonts w:ascii="Times New Roman" w:hAnsi="Times New Roman"/>
          <w:b/>
          <w:sz w:val="28"/>
          <w:szCs w:val="28"/>
        </w:rPr>
        <w:t xml:space="preserve">SC </w:t>
      </w:r>
      <w:r w:rsidR="00F95800">
        <w:rPr>
          <w:rFonts w:ascii="Times New Roman" w:hAnsi="Times New Roman"/>
          <w:b/>
          <w:sz w:val="28"/>
          <w:szCs w:val="28"/>
        </w:rPr>
        <w:t>T</w:t>
      </w:r>
      <w:r w:rsidR="00A03206">
        <w:rPr>
          <w:rFonts w:ascii="Times New Roman" w:hAnsi="Times New Roman"/>
          <w:b/>
          <w:sz w:val="28"/>
          <w:szCs w:val="28"/>
        </w:rPr>
        <w:t>B AGREGATE CONS</w:t>
      </w:r>
      <w:r w:rsidR="00F95800">
        <w:rPr>
          <w:rFonts w:ascii="Times New Roman" w:hAnsi="Times New Roman"/>
          <w:b/>
          <w:sz w:val="28"/>
          <w:szCs w:val="28"/>
        </w:rPr>
        <w:t>TRUCT</w:t>
      </w:r>
      <w:r>
        <w:rPr>
          <w:rFonts w:ascii="Times New Roman" w:hAnsi="Times New Roman"/>
          <w:b/>
          <w:sz w:val="28"/>
          <w:szCs w:val="28"/>
        </w:rPr>
        <w:t xml:space="preserve"> SRL</w:t>
      </w:r>
      <w:r w:rsidRPr="00F84FAD">
        <w:rPr>
          <w:rFonts w:ascii="Times New Roman" w:hAnsi="Times New Roman"/>
          <w:color w:val="000000"/>
          <w:sz w:val="28"/>
          <w:szCs w:val="28"/>
        </w:rPr>
        <w:t xml:space="preserve">, cu sediul </w:t>
      </w:r>
      <w:r w:rsidRPr="00F95800">
        <w:rPr>
          <w:rFonts w:ascii="Times New Roman" w:hAnsi="Times New Roman" w:cs="Times New Roman"/>
          <w:color w:val="000000"/>
          <w:sz w:val="28"/>
          <w:szCs w:val="28"/>
        </w:rPr>
        <w:t>în</w:t>
      </w:r>
      <w:r w:rsidR="00A03206">
        <w:rPr>
          <w:rFonts w:ascii="Times New Roman" w:hAnsi="Times New Roman" w:cs="Times New Roman"/>
          <w:bCs/>
          <w:sz w:val="28"/>
          <w:szCs w:val="28"/>
          <w:lang w:val="ro-RO" w:eastAsia="ro-RO"/>
        </w:rPr>
        <w:t>comuna Cristești, sat Cristești</w:t>
      </w:r>
      <w:r w:rsidR="00781F21" w:rsidRPr="00F95800">
        <w:rPr>
          <w:rFonts w:ascii="Times New Roman" w:hAnsi="Times New Roman" w:cs="Times New Roman"/>
          <w:bCs/>
          <w:sz w:val="28"/>
          <w:szCs w:val="28"/>
          <w:lang w:val="ro-RO" w:eastAsia="ro-RO"/>
        </w:rPr>
        <w:t>,  județul</w:t>
      </w:r>
      <w:r w:rsidR="00F95800" w:rsidRPr="00F95800">
        <w:rPr>
          <w:rFonts w:ascii="Times New Roman" w:hAnsi="Times New Roman" w:cs="Times New Roman"/>
          <w:bCs/>
          <w:sz w:val="28"/>
          <w:szCs w:val="28"/>
          <w:lang w:val="ro-RO" w:eastAsia="ro-RO"/>
        </w:rPr>
        <w:t>Iași</w:t>
      </w:r>
      <w:r w:rsidRPr="00F95800">
        <w:rPr>
          <w:rFonts w:ascii="Times New Roman" w:hAnsi="Times New Roman" w:cs="Times New Roman"/>
          <w:color w:val="000000"/>
          <w:sz w:val="28"/>
          <w:szCs w:val="28"/>
        </w:rPr>
        <w:t>,</w:t>
      </w:r>
      <w:r w:rsidRPr="00F84FAD">
        <w:rPr>
          <w:rFonts w:ascii="Times New Roman" w:hAnsi="Times New Roman"/>
          <w:color w:val="000000"/>
          <w:sz w:val="28"/>
          <w:szCs w:val="28"/>
        </w:rPr>
        <w:t xml:space="preserve"> telefon 0</w:t>
      </w:r>
      <w:r w:rsidR="00A03206">
        <w:rPr>
          <w:rFonts w:ascii="Times New Roman" w:hAnsi="Times New Roman"/>
          <w:color w:val="000000"/>
          <w:sz w:val="28"/>
          <w:szCs w:val="28"/>
        </w:rPr>
        <w:t>744</w:t>
      </w:r>
      <w:r w:rsidRPr="00F84FAD">
        <w:rPr>
          <w:rFonts w:ascii="Times New Roman" w:hAnsi="Times New Roman"/>
          <w:color w:val="000000"/>
          <w:sz w:val="28"/>
          <w:szCs w:val="28"/>
        </w:rPr>
        <w:t>/</w:t>
      </w:r>
      <w:r w:rsidR="00A03206">
        <w:rPr>
          <w:rFonts w:ascii="Times New Roman" w:hAnsi="Times New Roman"/>
          <w:color w:val="000000"/>
          <w:sz w:val="28"/>
          <w:szCs w:val="28"/>
        </w:rPr>
        <w:t>569889</w:t>
      </w:r>
      <w:r w:rsidRPr="00F84FAD">
        <w:rPr>
          <w:rFonts w:ascii="Times New Roman" w:hAnsi="Times New Roman"/>
          <w:color w:val="000000"/>
          <w:sz w:val="28"/>
          <w:szCs w:val="28"/>
        </w:rPr>
        <w:t xml:space="preserve">, </w:t>
      </w:r>
      <w:r w:rsidRPr="00F84FAD">
        <w:rPr>
          <w:rFonts w:ascii="Times New Roman" w:hAnsi="Times New Roman"/>
          <w:sz w:val="28"/>
          <w:szCs w:val="28"/>
        </w:rPr>
        <w:t xml:space="preserve">înregistrată la A.P.M. Neamţ cu nr. </w:t>
      </w:r>
      <w:r w:rsidR="00A03206">
        <w:rPr>
          <w:rFonts w:ascii="Times New Roman" w:hAnsi="Times New Roman"/>
          <w:sz w:val="28"/>
          <w:szCs w:val="28"/>
        </w:rPr>
        <w:t xml:space="preserve">1379 </w:t>
      </w:r>
      <w:r w:rsidRPr="00F84FAD">
        <w:rPr>
          <w:rFonts w:ascii="Times New Roman" w:hAnsi="Times New Roman"/>
          <w:sz w:val="28"/>
          <w:szCs w:val="28"/>
        </w:rPr>
        <w:t xml:space="preserve">din </w:t>
      </w:r>
      <w:r w:rsidR="00A03206">
        <w:rPr>
          <w:rFonts w:ascii="Times New Roman" w:hAnsi="Times New Roman"/>
          <w:sz w:val="28"/>
          <w:szCs w:val="28"/>
        </w:rPr>
        <w:t>1</w:t>
      </w:r>
      <w:r w:rsidR="00D20849">
        <w:rPr>
          <w:rFonts w:ascii="Times New Roman" w:hAnsi="Times New Roman"/>
          <w:sz w:val="28"/>
          <w:szCs w:val="28"/>
        </w:rPr>
        <w:t>2</w:t>
      </w:r>
      <w:r w:rsidRPr="00F84FAD">
        <w:rPr>
          <w:rFonts w:ascii="Times New Roman" w:hAnsi="Times New Roman"/>
          <w:color w:val="000000"/>
          <w:sz w:val="28"/>
          <w:szCs w:val="28"/>
        </w:rPr>
        <w:t>.</w:t>
      </w:r>
      <w:r w:rsidR="00857549">
        <w:rPr>
          <w:rFonts w:ascii="Times New Roman" w:hAnsi="Times New Roman"/>
          <w:color w:val="000000"/>
          <w:sz w:val="28"/>
          <w:szCs w:val="28"/>
        </w:rPr>
        <w:t>0</w:t>
      </w:r>
      <w:r w:rsidR="00A03206">
        <w:rPr>
          <w:rFonts w:ascii="Times New Roman" w:hAnsi="Times New Roman"/>
          <w:color w:val="000000"/>
          <w:sz w:val="28"/>
          <w:szCs w:val="28"/>
        </w:rPr>
        <w:t>2</w:t>
      </w:r>
      <w:r w:rsidRPr="00F84FAD">
        <w:rPr>
          <w:rFonts w:ascii="Times New Roman" w:hAnsi="Times New Roman"/>
          <w:color w:val="000000"/>
          <w:sz w:val="28"/>
          <w:szCs w:val="28"/>
        </w:rPr>
        <w:t>.20</w:t>
      </w:r>
      <w:r w:rsidR="00A03206">
        <w:rPr>
          <w:rFonts w:ascii="Times New Roman" w:hAnsi="Times New Roman"/>
          <w:color w:val="000000"/>
          <w:sz w:val="28"/>
          <w:szCs w:val="28"/>
        </w:rPr>
        <w:t>20 și ale completărilor ulterioare înregistrate sub nr. 2472 din 12.03.2020,</w:t>
      </w:r>
      <w:r w:rsidRPr="00F84FAD">
        <w:rPr>
          <w:rFonts w:ascii="Times New Roman" w:hAnsi="Times New Roman"/>
          <w:sz w:val="28"/>
          <w:szCs w:val="28"/>
        </w:rPr>
        <w:t> în baza</w:t>
      </w:r>
      <w:r>
        <w:rPr>
          <w:rFonts w:ascii="Times New Roman" w:hAnsi="Times New Roman"/>
          <w:sz w:val="28"/>
          <w:szCs w:val="28"/>
        </w:rPr>
        <w:t xml:space="preserve"> Legii nr. 292 /2018 privind evaluarea impactului anumitor proiecte publice și private asupra mediului și a </w:t>
      </w:r>
      <w:r w:rsidRPr="00F84FAD">
        <w:rPr>
          <w:rFonts w:ascii="Times New Roman" w:hAnsi="Times New Roman"/>
          <w:sz w:val="28"/>
          <w:szCs w:val="28"/>
        </w:rPr>
        <w:t>Ordonanţei de Urgenţă a Guvernului nr. 57 /2007 privind regimul ariilor naturale protejate</w:t>
      </w:r>
      <w:proofErr w:type="gramStart"/>
      <w:r w:rsidRPr="00F84FAD">
        <w:rPr>
          <w:rFonts w:ascii="Times New Roman" w:hAnsi="Times New Roman"/>
          <w:sz w:val="28"/>
          <w:szCs w:val="28"/>
        </w:rPr>
        <w:t>,  conservarea</w:t>
      </w:r>
      <w:proofErr w:type="gramEnd"/>
      <w:r w:rsidRPr="00F84FAD">
        <w:rPr>
          <w:rFonts w:ascii="Times New Roman" w:hAnsi="Times New Roman"/>
          <w:sz w:val="28"/>
          <w:szCs w:val="28"/>
        </w:rPr>
        <w:t xml:space="preserve"> habitatelor naturale, a florei şi faunei sălbatice,</w:t>
      </w:r>
      <w:r>
        <w:rPr>
          <w:rFonts w:ascii="Times New Roman" w:hAnsi="Times New Roman"/>
          <w:sz w:val="28"/>
          <w:szCs w:val="28"/>
        </w:rPr>
        <w:t xml:space="preserve"> aprobată cu modificări și completări prin Legea nr. 49 /2011, cu modificările și completările ulterioare,</w:t>
      </w:r>
    </w:p>
    <w:p w:rsidR="00CA57A3" w:rsidRDefault="00CA57A3" w:rsidP="00CA57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Agenția pentru Protecția Mediului Neamț decide ca urmare a consultărilor desfășurate în cadrul ședințe</w:t>
      </w:r>
      <w:r w:rsidR="00857549">
        <w:rPr>
          <w:rFonts w:ascii="Times New Roman" w:hAnsi="Times New Roman"/>
          <w:sz w:val="28"/>
          <w:szCs w:val="28"/>
        </w:rPr>
        <w:t>i</w:t>
      </w:r>
      <w:r>
        <w:rPr>
          <w:rFonts w:ascii="Times New Roman" w:hAnsi="Times New Roman"/>
          <w:sz w:val="28"/>
          <w:szCs w:val="28"/>
        </w:rPr>
        <w:t xml:space="preserve"> Comisiei de </w:t>
      </w:r>
      <w:r w:rsidR="00EA0F2B">
        <w:rPr>
          <w:rFonts w:ascii="Times New Roman" w:hAnsi="Times New Roman"/>
          <w:sz w:val="28"/>
          <w:szCs w:val="28"/>
        </w:rPr>
        <w:t>A</w:t>
      </w:r>
      <w:r>
        <w:rPr>
          <w:rFonts w:ascii="Times New Roman" w:hAnsi="Times New Roman"/>
          <w:sz w:val="28"/>
          <w:szCs w:val="28"/>
        </w:rPr>
        <w:t xml:space="preserve">naliză </w:t>
      </w:r>
      <w:r w:rsidR="00EA0F2B">
        <w:rPr>
          <w:rFonts w:ascii="Times New Roman" w:hAnsi="Times New Roman"/>
          <w:sz w:val="28"/>
          <w:szCs w:val="28"/>
        </w:rPr>
        <w:t>T</w:t>
      </w:r>
      <w:r>
        <w:rPr>
          <w:rFonts w:ascii="Times New Roman" w:hAnsi="Times New Roman"/>
          <w:sz w:val="28"/>
          <w:szCs w:val="28"/>
        </w:rPr>
        <w:t xml:space="preserve">ehnică din data de </w:t>
      </w:r>
      <w:r w:rsidR="00A03206">
        <w:rPr>
          <w:rFonts w:ascii="Times New Roman" w:hAnsi="Times New Roman"/>
          <w:sz w:val="28"/>
          <w:szCs w:val="28"/>
        </w:rPr>
        <w:t>09</w:t>
      </w:r>
      <w:r w:rsidR="00781F21">
        <w:rPr>
          <w:rFonts w:ascii="Times New Roman" w:hAnsi="Times New Roman"/>
          <w:sz w:val="28"/>
          <w:szCs w:val="28"/>
        </w:rPr>
        <w:t>.</w:t>
      </w:r>
      <w:r w:rsidR="00A03206">
        <w:rPr>
          <w:rFonts w:ascii="Times New Roman" w:hAnsi="Times New Roman"/>
          <w:sz w:val="28"/>
          <w:szCs w:val="28"/>
        </w:rPr>
        <w:t>04</w:t>
      </w:r>
      <w:r w:rsidR="00781F21">
        <w:rPr>
          <w:rFonts w:ascii="Times New Roman" w:hAnsi="Times New Roman"/>
          <w:sz w:val="28"/>
          <w:szCs w:val="28"/>
        </w:rPr>
        <w:t>.20</w:t>
      </w:r>
      <w:r w:rsidR="00A03206">
        <w:rPr>
          <w:rFonts w:ascii="Times New Roman" w:hAnsi="Times New Roman"/>
          <w:sz w:val="28"/>
          <w:szCs w:val="28"/>
        </w:rPr>
        <w:t>20</w:t>
      </w:r>
      <w:r>
        <w:rPr>
          <w:rFonts w:ascii="Times New Roman" w:hAnsi="Times New Roman"/>
          <w:sz w:val="28"/>
          <w:szCs w:val="28"/>
        </w:rPr>
        <w:t xml:space="preserve"> că </w:t>
      </w:r>
      <w:proofErr w:type="gramStart"/>
      <w:r>
        <w:rPr>
          <w:rFonts w:ascii="Times New Roman" w:hAnsi="Times New Roman"/>
          <w:sz w:val="28"/>
          <w:szCs w:val="28"/>
        </w:rPr>
        <w:t xml:space="preserve">proiectul </w:t>
      </w:r>
      <w:r w:rsidR="00D20849" w:rsidRPr="00D20849">
        <w:rPr>
          <w:rFonts w:ascii="Times New Roman" w:hAnsi="Times New Roman" w:cs="Times New Roman"/>
          <w:b/>
          <w:color w:val="000000"/>
          <w:sz w:val="28"/>
          <w:szCs w:val="28"/>
        </w:rPr>
        <w:t>”</w:t>
      </w:r>
      <w:proofErr w:type="gramEnd"/>
      <w:r w:rsidR="00A03206">
        <w:rPr>
          <w:rFonts w:ascii="Times New Roman" w:hAnsi="Times New Roman" w:cs="Times New Roman"/>
          <w:b/>
          <w:color w:val="000000"/>
          <w:sz w:val="28"/>
          <w:szCs w:val="28"/>
        </w:rPr>
        <w:t xml:space="preserve">Lucrări pentru decolmatare, regularizare și reprofilare </w:t>
      </w:r>
      <w:r w:rsidR="00D20849" w:rsidRPr="00D20849">
        <w:rPr>
          <w:rFonts w:ascii="Times New Roman" w:hAnsi="Times New Roman" w:cs="Times New Roman"/>
          <w:b/>
          <w:color w:val="000000"/>
          <w:sz w:val="28"/>
          <w:szCs w:val="28"/>
        </w:rPr>
        <w:t>albie</w:t>
      </w:r>
      <w:r w:rsidR="00A03206">
        <w:rPr>
          <w:rFonts w:ascii="Times New Roman" w:hAnsi="Times New Roman" w:cs="Times New Roman"/>
          <w:b/>
          <w:color w:val="000000"/>
          <w:sz w:val="28"/>
          <w:szCs w:val="28"/>
        </w:rPr>
        <w:t xml:space="preserve"> minoră prin exploatarea agregatelor minerale de râu, din perimetrul Cristești  2, albia minoră râu Moldova, pe malul stâng</w:t>
      </w:r>
      <w:r w:rsidR="00D20849" w:rsidRPr="00D20849">
        <w:rPr>
          <w:rFonts w:ascii="Times New Roman" w:hAnsi="Times New Roman" w:cs="Times New Roman"/>
          <w:b/>
          <w:color w:val="000000"/>
          <w:sz w:val="28"/>
          <w:szCs w:val="28"/>
        </w:rPr>
        <w:t>”</w:t>
      </w:r>
      <w:r w:rsidRPr="004B1185">
        <w:rPr>
          <w:rFonts w:ascii="Times New Roman" w:hAnsi="Times New Roman" w:cs="Times New Roman"/>
          <w:sz w:val="28"/>
          <w:szCs w:val="28"/>
        </w:rPr>
        <w:t>propus a fi amplasat</w:t>
      </w:r>
      <w:r>
        <w:rPr>
          <w:rFonts w:ascii="Times New Roman" w:hAnsi="Times New Roman" w:cs="Times New Roman"/>
          <w:sz w:val="28"/>
          <w:szCs w:val="28"/>
        </w:rPr>
        <w:t xml:space="preserve">în </w:t>
      </w:r>
      <w:r w:rsidR="00857549">
        <w:rPr>
          <w:rFonts w:ascii="Times New Roman" w:hAnsi="Times New Roman" w:cs="Times New Roman"/>
          <w:sz w:val="28"/>
          <w:szCs w:val="28"/>
        </w:rPr>
        <w:t xml:space="preserve">extravilanul </w:t>
      </w:r>
      <w:r>
        <w:rPr>
          <w:rFonts w:ascii="Times New Roman" w:hAnsi="Times New Roman" w:cs="Times New Roman"/>
          <w:sz w:val="28"/>
          <w:szCs w:val="28"/>
        </w:rPr>
        <w:t>comun</w:t>
      </w:r>
      <w:r w:rsidR="00857549">
        <w:rPr>
          <w:rFonts w:ascii="Times New Roman" w:hAnsi="Times New Roman" w:cs="Times New Roman"/>
          <w:sz w:val="28"/>
          <w:szCs w:val="28"/>
        </w:rPr>
        <w:t>e</w:t>
      </w:r>
      <w:r w:rsidR="00D20849">
        <w:rPr>
          <w:rFonts w:ascii="Times New Roman" w:hAnsi="Times New Roman" w:cs="Times New Roman"/>
          <w:sz w:val="28"/>
          <w:szCs w:val="28"/>
        </w:rPr>
        <w:t>i</w:t>
      </w:r>
      <w:r w:rsidR="000163DE">
        <w:rPr>
          <w:rFonts w:ascii="Times New Roman" w:hAnsi="Times New Roman" w:cs="Times New Roman"/>
          <w:sz w:val="28"/>
          <w:szCs w:val="28"/>
        </w:rPr>
        <w:t xml:space="preserve"> Timișești</w:t>
      </w:r>
    </w:p>
    <w:p w:rsidR="00CA57A3" w:rsidRPr="004B1185" w:rsidRDefault="00CA57A3" w:rsidP="00CA57A3">
      <w:pPr>
        <w:autoSpaceDE w:val="0"/>
        <w:autoSpaceDN w:val="0"/>
        <w:adjustRightInd w:val="0"/>
        <w:spacing w:after="0" w:line="240" w:lineRule="auto"/>
        <w:jc w:val="both"/>
        <w:rPr>
          <w:rFonts w:ascii="Times New Roman" w:hAnsi="Times New Roman" w:cs="Times New Roman"/>
          <w:b/>
          <w:sz w:val="28"/>
          <w:szCs w:val="28"/>
        </w:rPr>
      </w:pPr>
      <w:r w:rsidRPr="004B1185">
        <w:rPr>
          <w:rFonts w:ascii="Times New Roman" w:hAnsi="Times New Roman" w:cs="Times New Roman"/>
          <w:b/>
          <w:sz w:val="28"/>
          <w:szCs w:val="28"/>
        </w:rPr>
        <w:t>- se supune evaluării impactului asupra mediului;</w:t>
      </w:r>
    </w:p>
    <w:p w:rsidR="00CA57A3" w:rsidRPr="004B1185" w:rsidRDefault="00CA57A3" w:rsidP="00CA57A3">
      <w:pPr>
        <w:autoSpaceDE w:val="0"/>
        <w:autoSpaceDN w:val="0"/>
        <w:adjustRightInd w:val="0"/>
        <w:spacing w:after="0" w:line="240" w:lineRule="auto"/>
        <w:jc w:val="both"/>
        <w:rPr>
          <w:rFonts w:ascii="Times New Roman" w:hAnsi="Times New Roman" w:cs="Times New Roman"/>
          <w:b/>
          <w:sz w:val="28"/>
          <w:szCs w:val="28"/>
        </w:rPr>
      </w:pPr>
      <w:r w:rsidRPr="004B1185">
        <w:rPr>
          <w:rFonts w:ascii="Times New Roman" w:hAnsi="Times New Roman" w:cs="Times New Roman"/>
          <w:b/>
          <w:sz w:val="28"/>
          <w:szCs w:val="28"/>
        </w:rPr>
        <w:t xml:space="preserve">               - se supune evaluării adecvate;</w:t>
      </w:r>
    </w:p>
    <w:p w:rsidR="00CA57A3" w:rsidRPr="004B1185" w:rsidRDefault="00CA57A3" w:rsidP="00CA57A3">
      <w:pPr>
        <w:autoSpaceDE w:val="0"/>
        <w:autoSpaceDN w:val="0"/>
        <w:adjustRightInd w:val="0"/>
        <w:spacing w:after="0" w:line="240" w:lineRule="auto"/>
        <w:jc w:val="both"/>
        <w:rPr>
          <w:rFonts w:ascii="Times New Roman" w:hAnsi="Times New Roman" w:cs="Times New Roman"/>
          <w:b/>
          <w:sz w:val="28"/>
          <w:szCs w:val="28"/>
        </w:rPr>
      </w:pPr>
      <w:r w:rsidRPr="004B1185">
        <w:rPr>
          <w:rFonts w:ascii="Times New Roman" w:hAnsi="Times New Roman" w:cs="Times New Roman"/>
          <w:b/>
          <w:sz w:val="28"/>
          <w:szCs w:val="28"/>
        </w:rPr>
        <w:t xml:space="preserve">               - nu se supune evaluării impactului asupra corpurilor de apă.</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Justificarea prezentei decizii:</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I.Motivele pe baza cărora s-a stabilit necesitatea efectuării evaluării impactului asupra mediului sunt următoarele:</w:t>
      </w:r>
    </w:p>
    <w:p w:rsidR="00857549" w:rsidRPr="00F84FAD" w:rsidRDefault="00857549" w:rsidP="00857549">
      <w:pPr>
        <w:autoSpaceDE w:val="0"/>
        <w:autoSpaceDN w:val="0"/>
        <w:adjustRightInd w:val="0"/>
        <w:spacing w:after="0" w:line="240" w:lineRule="auto"/>
        <w:jc w:val="both"/>
        <w:rPr>
          <w:rFonts w:ascii="Times New Roman" w:hAnsi="Times New Roman"/>
          <w:color w:val="000000"/>
          <w:sz w:val="28"/>
          <w:szCs w:val="28"/>
        </w:rPr>
      </w:pPr>
      <w:r w:rsidRPr="00F84FAD">
        <w:rPr>
          <w:rFonts w:ascii="Times New Roman" w:hAnsi="Times New Roman"/>
          <w:b/>
          <w:sz w:val="28"/>
          <w:szCs w:val="28"/>
        </w:rPr>
        <w:t xml:space="preserve">1) </w:t>
      </w:r>
      <w:r w:rsidRPr="00F84FAD">
        <w:rPr>
          <w:rFonts w:ascii="Times New Roman" w:hAnsi="Times New Roman"/>
          <w:sz w:val="28"/>
          <w:szCs w:val="28"/>
        </w:rPr>
        <w:t xml:space="preserve">proiectul se încadrează în prevederile </w:t>
      </w:r>
      <w:r>
        <w:rPr>
          <w:rFonts w:ascii="Times New Roman" w:hAnsi="Times New Roman"/>
          <w:sz w:val="28"/>
          <w:szCs w:val="28"/>
        </w:rPr>
        <w:t xml:space="preserve">Legii nr. 292 /2018 privind evaluarea impactului anumitor proiecte publice și private asupra mediului, </w:t>
      </w:r>
      <w:r w:rsidRPr="00F84FAD">
        <w:rPr>
          <w:rFonts w:ascii="Times New Roman" w:hAnsi="Times New Roman"/>
          <w:color w:val="000000"/>
          <w:sz w:val="28"/>
          <w:szCs w:val="28"/>
        </w:rPr>
        <w:t xml:space="preserve">Anexa nr. 2 – „Lista proiectelor pentru care trebuie stabilită necesitatea efectuării evaluării impactului asupra mediului” – pct. </w:t>
      </w:r>
      <w:proofErr w:type="gramStart"/>
      <w:r>
        <w:rPr>
          <w:rFonts w:ascii="Times New Roman" w:hAnsi="Times New Roman"/>
          <w:color w:val="000000"/>
          <w:sz w:val="28"/>
          <w:szCs w:val="28"/>
        </w:rPr>
        <w:t>2 ”</w:t>
      </w:r>
      <w:proofErr w:type="gramEnd"/>
      <w:r>
        <w:rPr>
          <w:rFonts w:ascii="Times New Roman" w:hAnsi="Times New Roman"/>
          <w:color w:val="000000"/>
          <w:sz w:val="28"/>
          <w:szCs w:val="28"/>
        </w:rPr>
        <w:t>Industria extractivă”</w:t>
      </w:r>
      <w:r w:rsidRPr="00F84FAD">
        <w:rPr>
          <w:rFonts w:ascii="Times New Roman" w:hAnsi="Times New Roman"/>
          <w:color w:val="000000"/>
          <w:sz w:val="28"/>
          <w:szCs w:val="28"/>
        </w:rPr>
        <w:t xml:space="preserve">, lit. </w:t>
      </w:r>
      <w:r>
        <w:rPr>
          <w:rFonts w:ascii="Times New Roman" w:hAnsi="Times New Roman"/>
          <w:color w:val="000000"/>
          <w:sz w:val="28"/>
          <w:szCs w:val="28"/>
        </w:rPr>
        <w:t>c</w:t>
      </w:r>
      <w:r w:rsidRPr="00F84FAD">
        <w:rPr>
          <w:rFonts w:ascii="Times New Roman" w:hAnsi="Times New Roman"/>
          <w:color w:val="000000"/>
          <w:sz w:val="28"/>
          <w:szCs w:val="28"/>
        </w:rPr>
        <w:t>) ”</w:t>
      </w:r>
      <w:r>
        <w:rPr>
          <w:rFonts w:ascii="Times New Roman" w:hAnsi="Times New Roman"/>
          <w:color w:val="000000"/>
          <w:sz w:val="28"/>
          <w:szCs w:val="28"/>
        </w:rPr>
        <w:t>extr</w:t>
      </w:r>
      <w:r w:rsidR="00BE7C46">
        <w:rPr>
          <w:rFonts w:ascii="Times New Roman" w:hAnsi="Times New Roman"/>
          <w:color w:val="000000"/>
          <w:sz w:val="28"/>
          <w:szCs w:val="28"/>
        </w:rPr>
        <w:t xml:space="preserve">acția mineralelor prin dragare ...” și pct. 10 ”Proiecte de infrastructură”, lit. f) ”... lucrări împotriva inundațiilor” </w:t>
      </w:r>
      <w:r w:rsidRPr="00F84FAD">
        <w:rPr>
          <w:rFonts w:ascii="Times New Roman" w:hAnsi="Times New Roman"/>
          <w:color w:val="000000"/>
          <w:sz w:val="28"/>
          <w:szCs w:val="28"/>
        </w:rPr>
        <w:t>;</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2)caracteristicile proiectului:</w:t>
      </w:r>
    </w:p>
    <w:p w:rsidR="00D20849"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a.</w:t>
      </w:r>
      <w:r w:rsidRPr="00F84FAD">
        <w:rPr>
          <w:rFonts w:ascii="Times New Roman" w:hAnsi="Times New Roman"/>
          <w:sz w:val="28"/>
          <w:szCs w:val="28"/>
        </w:rPr>
        <w:t xml:space="preserve"> - </w:t>
      </w:r>
      <w:r w:rsidRPr="00F84FAD">
        <w:rPr>
          <w:rFonts w:ascii="Times New Roman" w:hAnsi="Times New Roman"/>
          <w:b/>
          <w:sz w:val="28"/>
          <w:szCs w:val="28"/>
        </w:rPr>
        <w:t xml:space="preserve">dimensiunea </w:t>
      </w:r>
      <w:r>
        <w:rPr>
          <w:rFonts w:ascii="Times New Roman" w:hAnsi="Times New Roman"/>
          <w:b/>
          <w:sz w:val="28"/>
          <w:szCs w:val="28"/>
        </w:rPr>
        <w:t>şi concepţia întregului proiect</w:t>
      </w:r>
    </w:p>
    <w:p w:rsidR="00857549" w:rsidRDefault="00D20849" w:rsidP="009A5653">
      <w:pPr>
        <w:spacing w:after="0" w:line="240" w:lineRule="auto"/>
        <w:jc w:val="both"/>
        <w:rPr>
          <w:rFonts w:ascii="Times New Roman" w:hAnsi="Times New Roman"/>
          <w:b/>
          <w:sz w:val="28"/>
          <w:lang w:val="ro-RO"/>
        </w:rPr>
      </w:pPr>
      <w:r w:rsidRPr="00D20849">
        <w:rPr>
          <w:rFonts w:ascii="Times New Roman" w:hAnsi="Times New Roman"/>
          <w:sz w:val="28"/>
          <w:lang w:val="ro-RO"/>
        </w:rPr>
        <w:t>A</w:t>
      </w:r>
      <w:r w:rsidR="00857549" w:rsidRPr="00D20849">
        <w:rPr>
          <w:rFonts w:ascii="Times New Roman" w:hAnsi="Times New Roman"/>
          <w:sz w:val="28"/>
          <w:lang w:val="ro-RO"/>
        </w:rPr>
        <w:t>mplasa</w:t>
      </w:r>
      <w:r w:rsidR="00857549">
        <w:rPr>
          <w:rFonts w:ascii="Times New Roman" w:hAnsi="Times New Roman"/>
          <w:sz w:val="28"/>
          <w:lang w:val="ro-RO"/>
        </w:rPr>
        <w:t xml:space="preserve">mentul este situat în albia minoră a râului </w:t>
      </w:r>
      <w:r w:rsidR="005161D6">
        <w:rPr>
          <w:rFonts w:ascii="Times New Roman" w:hAnsi="Times New Roman"/>
          <w:sz w:val="28"/>
          <w:lang w:val="ro-RO"/>
        </w:rPr>
        <w:t>Moldova</w:t>
      </w:r>
      <w:r w:rsidR="00857549">
        <w:rPr>
          <w:rFonts w:ascii="Times New Roman" w:hAnsi="Times New Roman"/>
          <w:sz w:val="28"/>
          <w:lang w:val="ro-RO"/>
        </w:rPr>
        <w:t xml:space="preserve">, </w:t>
      </w:r>
      <w:r w:rsidR="00781F21">
        <w:rPr>
          <w:rFonts w:ascii="Times New Roman" w:hAnsi="Times New Roman"/>
          <w:sz w:val="28"/>
          <w:lang w:val="ro-RO"/>
        </w:rPr>
        <w:t xml:space="preserve">mal </w:t>
      </w:r>
      <w:r w:rsidR="007178E2">
        <w:rPr>
          <w:rFonts w:ascii="Times New Roman" w:hAnsi="Times New Roman"/>
          <w:sz w:val="28"/>
          <w:lang w:val="ro-RO"/>
        </w:rPr>
        <w:t>stâng</w:t>
      </w:r>
      <w:r w:rsidR="005161D6">
        <w:rPr>
          <w:rFonts w:ascii="Times New Roman" w:hAnsi="Times New Roman"/>
          <w:sz w:val="28"/>
          <w:lang w:val="ro-RO"/>
        </w:rPr>
        <w:t xml:space="preserve">, </w:t>
      </w:r>
      <w:r w:rsidR="00235B71">
        <w:rPr>
          <w:rFonts w:ascii="Times New Roman" w:hAnsi="Times New Roman"/>
          <w:sz w:val="28"/>
          <w:lang w:val="ro-RO"/>
        </w:rPr>
        <w:t xml:space="preserve">pe raza </w:t>
      </w:r>
      <w:r w:rsidR="00235B71" w:rsidRPr="00D20849">
        <w:rPr>
          <w:rFonts w:ascii="Times New Roman" w:hAnsi="Times New Roman"/>
          <w:sz w:val="28"/>
          <w:lang w:val="ro-RO"/>
        </w:rPr>
        <w:t>comune</w:t>
      </w:r>
      <w:r w:rsidR="007178E2">
        <w:rPr>
          <w:rFonts w:ascii="Times New Roman" w:hAnsi="Times New Roman"/>
          <w:sz w:val="28"/>
          <w:lang w:val="ro-RO"/>
        </w:rPr>
        <w:t>i Timișești</w:t>
      </w:r>
      <w:r w:rsidR="00235B71" w:rsidRPr="00D20849">
        <w:rPr>
          <w:rFonts w:ascii="Times New Roman" w:hAnsi="Times New Roman"/>
          <w:sz w:val="28"/>
          <w:lang w:val="ro-RO"/>
        </w:rPr>
        <w:t xml:space="preserve">, </w:t>
      </w:r>
      <w:r w:rsidR="005161D6" w:rsidRPr="00D20849">
        <w:rPr>
          <w:rFonts w:ascii="Times New Roman" w:hAnsi="Times New Roman"/>
          <w:sz w:val="28"/>
          <w:lang w:val="ro-RO"/>
        </w:rPr>
        <w:t xml:space="preserve">la </w:t>
      </w:r>
      <w:r w:rsidR="007178E2">
        <w:rPr>
          <w:rFonts w:ascii="Times New Roman" w:hAnsi="Times New Roman"/>
          <w:sz w:val="28"/>
          <w:lang w:val="ro-RO"/>
        </w:rPr>
        <w:t>200 m</w:t>
      </w:r>
      <w:r w:rsidR="005161D6" w:rsidRPr="00D20849">
        <w:rPr>
          <w:rFonts w:ascii="Times New Roman" w:hAnsi="Times New Roman"/>
          <w:sz w:val="28"/>
          <w:lang w:val="ro-RO"/>
        </w:rPr>
        <w:t xml:space="preserve"> a</w:t>
      </w:r>
      <w:r w:rsidR="007178E2">
        <w:rPr>
          <w:rFonts w:ascii="Times New Roman" w:hAnsi="Times New Roman"/>
          <w:sz w:val="28"/>
          <w:lang w:val="ro-RO"/>
        </w:rPr>
        <w:t>monte față</w:t>
      </w:r>
      <w:r w:rsidR="005161D6">
        <w:rPr>
          <w:rFonts w:ascii="Times New Roman" w:hAnsi="Times New Roman"/>
          <w:sz w:val="28"/>
          <w:lang w:val="ro-RO"/>
        </w:rPr>
        <w:t xml:space="preserve"> de </w:t>
      </w:r>
      <w:r w:rsidR="007178E2">
        <w:rPr>
          <w:rFonts w:ascii="Times New Roman" w:hAnsi="Times New Roman"/>
          <w:sz w:val="28"/>
          <w:lang w:val="ro-RO"/>
        </w:rPr>
        <w:t>confluența râului Moldova cu pârâul Topolița și la 2,2 km amonte de confluența cu pârâul Lețcani</w:t>
      </w:r>
      <w:r w:rsidR="009A5653">
        <w:rPr>
          <w:rFonts w:ascii="Times New Roman" w:hAnsi="Times New Roman"/>
          <w:sz w:val="28"/>
          <w:lang w:val="ro-RO"/>
        </w:rPr>
        <w:t xml:space="preserve"> (Stroești)</w:t>
      </w:r>
      <w:r w:rsidR="007178E2">
        <w:rPr>
          <w:rFonts w:ascii="Times New Roman" w:hAnsi="Times New Roman"/>
          <w:sz w:val="28"/>
          <w:lang w:val="ro-RO"/>
        </w:rPr>
        <w:t>; perimetrul este</w:t>
      </w:r>
      <w:r>
        <w:rPr>
          <w:rFonts w:ascii="Times New Roman" w:hAnsi="Times New Roman"/>
          <w:color w:val="000000"/>
          <w:sz w:val="28"/>
          <w:szCs w:val="28"/>
          <w:lang w:val="ro-RO"/>
        </w:rPr>
        <w:t xml:space="preserve"> în</w:t>
      </w:r>
      <w:r w:rsidRPr="00E95D43">
        <w:rPr>
          <w:rFonts w:ascii="Times New Roman" w:hAnsi="Times New Roman"/>
          <w:color w:val="000000"/>
          <w:sz w:val="28"/>
          <w:szCs w:val="28"/>
          <w:lang w:val="ro-RO"/>
        </w:rPr>
        <w:t xml:space="preserve"> interiorul ariei naturale protejate ROS</w:t>
      </w:r>
      <w:r>
        <w:rPr>
          <w:rFonts w:ascii="Times New Roman" w:hAnsi="Times New Roman"/>
          <w:color w:val="000000"/>
          <w:sz w:val="28"/>
          <w:szCs w:val="28"/>
          <w:lang w:val="ro-RO"/>
        </w:rPr>
        <w:t>CI036</w:t>
      </w:r>
      <w:r w:rsidR="007178E2">
        <w:rPr>
          <w:rFonts w:ascii="Times New Roman" w:hAnsi="Times New Roman"/>
          <w:color w:val="000000"/>
          <w:sz w:val="28"/>
          <w:szCs w:val="28"/>
          <w:lang w:val="ro-RO"/>
        </w:rPr>
        <w:t>3</w:t>
      </w:r>
      <w:r>
        <w:rPr>
          <w:rFonts w:ascii="Times New Roman" w:hAnsi="Times New Roman"/>
          <w:color w:val="000000"/>
          <w:sz w:val="28"/>
          <w:szCs w:val="28"/>
          <w:lang w:val="ro-RO"/>
        </w:rPr>
        <w:t xml:space="preserve"> ”Râul Moldova între </w:t>
      </w:r>
      <w:r w:rsidR="007178E2">
        <w:rPr>
          <w:rFonts w:ascii="Times New Roman" w:hAnsi="Times New Roman"/>
          <w:color w:val="000000"/>
          <w:sz w:val="28"/>
          <w:szCs w:val="28"/>
          <w:lang w:val="ro-RO"/>
        </w:rPr>
        <w:t xml:space="preserve">Oniceni </w:t>
      </w:r>
      <w:r>
        <w:rPr>
          <w:rFonts w:ascii="Times New Roman" w:hAnsi="Times New Roman"/>
          <w:color w:val="000000"/>
          <w:sz w:val="28"/>
          <w:szCs w:val="28"/>
          <w:lang w:val="ro-RO"/>
        </w:rPr>
        <w:t xml:space="preserve">şi </w:t>
      </w:r>
      <w:r w:rsidR="007178E2">
        <w:rPr>
          <w:rFonts w:ascii="Times New Roman" w:hAnsi="Times New Roman"/>
          <w:color w:val="000000"/>
          <w:sz w:val="28"/>
          <w:szCs w:val="28"/>
          <w:lang w:val="ro-RO"/>
        </w:rPr>
        <w:t>Mitești</w:t>
      </w:r>
      <w:r>
        <w:rPr>
          <w:rFonts w:ascii="Times New Roman" w:hAnsi="Times New Roman"/>
          <w:color w:val="000000"/>
          <w:sz w:val="28"/>
          <w:szCs w:val="28"/>
          <w:lang w:val="ro-RO"/>
        </w:rPr>
        <w:t xml:space="preserve">”,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sidR="00962519">
        <w:rPr>
          <w:rStyle w:val="tal1"/>
          <w:rFonts w:ascii="Times New Roman" w:eastAsia="Times New Roman" w:hAnsi="Times New Roman" w:cs="Arial"/>
          <w:sz w:val="28"/>
          <w:lang w:val="ro-RO"/>
        </w:rPr>
        <w:t xml:space="preserve">; </w:t>
      </w:r>
      <w:r w:rsidR="00857549">
        <w:rPr>
          <w:rFonts w:ascii="Times New Roman" w:hAnsi="Times New Roman"/>
          <w:sz w:val="28"/>
          <w:lang w:val="ro-RO"/>
        </w:rPr>
        <w:t xml:space="preserve">suprafață perimetru </w:t>
      </w:r>
      <w:r w:rsidR="007178E2">
        <w:rPr>
          <w:rFonts w:ascii="Times New Roman" w:hAnsi="Times New Roman"/>
          <w:sz w:val="28"/>
          <w:lang w:val="ro-RO"/>
        </w:rPr>
        <w:t>900</w:t>
      </w:r>
      <w:r w:rsidR="00781F21">
        <w:rPr>
          <w:rFonts w:ascii="Times New Roman" w:hAnsi="Times New Roman"/>
          <w:sz w:val="28"/>
          <w:lang w:val="ro-RO"/>
        </w:rPr>
        <w:t>00</w:t>
      </w:r>
      <w:r w:rsidR="00857549">
        <w:rPr>
          <w:rFonts w:ascii="Times New Roman" w:hAnsi="Times New Roman"/>
          <w:sz w:val="28"/>
          <w:lang w:val="ro-RO"/>
        </w:rPr>
        <w:t>mp</w:t>
      </w:r>
      <w:r w:rsidR="00962519">
        <w:rPr>
          <w:rFonts w:ascii="Times New Roman" w:hAnsi="Times New Roman"/>
          <w:sz w:val="28"/>
          <w:lang w:val="ro-RO"/>
        </w:rPr>
        <w:t xml:space="preserve">, din care </w:t>
      </w:r>
      <w:r w:rsidR="009F0E50">
        <w:rPr>
          <w:rFonts w:ascii="Times New Roman" w:hAnsi="Times New Roman"/>
          <w:sz w:val="28"/>
          <w:lang w:val="ro-RO"/>
        </w:rPr>
        <w:t>2</w:t>
      </w:r>
      <w:r w:rsidR="007178E2">
        <w:rPr>
          <w:rFonts w:ascii="Times New Roman" w:hAnsi="Times New Roman"/>
          <w:sz w:val="28"/>
          <w:lang w:val="ro-RO"/>
        </w:rPr>
        <w:t>20</w:t>
      </w:r>
      <w:r w:rsidR="00962519">
        <w:rPr>
          <w:rFonts w:ascii="Times New Roman" w:hAnsi="Times New Roman"/>
          <w:sz w:val="28"/>
          <w:lang w:val="ro-RO"/>
        </w:rPr>
        <w:t xml:space="preserve"> mp cale de acces și </w:t>
      </w:r>
      <w:r w:rsidR="007178E2">
        <w:rPr>
          <w:rFonts w:ascii="Times New Roman" w:hAnsi="Times New Roman"/>
          <w:sz w:val="28"/>
          <w:lang w:val="ro-RO"/>
        </w:rPr>
        <w:t>89</w:t>
      </w:r>
      <w:r w:rsidR="009F0E50">
        <w:rPr>
          <w:rFonts w:ascii="Times New Roman" w:hAnsi="Times New Roman"/>
          <w:sz w:val="28"/>
          <w:lang w:val="ro-RO"/>
        </w:rPr>
        <w:t>7</w:t>
      </w:r>
      <w:r w:rsidR="007178E2">
        <w:rPr>
          <w:rFonts w:ascii="Times New Roman" w:hAnsi="Times New Roman"/>
          <w:sz w:val="28"/>
          <w:lang w:val="ro-RO"/>
        </w:rPr>
        <w:t>8</w:t>
      </w:r>
      <w:r w:rsidR="00962519">
        <w:rPr>
          <w:rFonts w:ascii="Times New Roman" w:hAnsi="Times New Roman"/>
          <w:sz w:val="28"/>
          <w:lang w:val="ro-RO"/>
        </w:rPr>
        <w:t>0 mp suprafață pentru exploatat agregate minerale</w:t>
      </w:r>
      <w:r w:rsidR="00235B71">
        <w:rPr>
          <w:rFonts w:ascii="Times New Roman" w:hAnsi="Times New Roman"/>
          <w:sz w:val="28"/>
          <w:lang w:val="ro-RO"/>
        </w:rPr>
        <w:t xml:space="preserve"> (</w:t>
      </w:r>
      <w:r w:rsidR="005161D6">
        <w:rPr>
          <w:rFonts w:ascii="Times New Roman" w:hAnsi="Times New Roman"/>
          <w:sz w:val="28"/>
          <w:lang w:val="ro-RO"/>
        </w:rPr>
        <w:t>L</w:t>
      </w:r>
      <w:r w:rsidR="005161D6">
        <w:rPr>
          <w:rFonts w:ascii="Times New Roman" w:hAnsi="Times New Roman"/>
          <w:sz w:val="28"/>
          <w:vertAlign w:val="subscript"/>
          <w:lang w:val="ro-RO"/>
        </w:rPr>
        <w:t>med</w:t>
      </w:r>
      <w:r w:rsidR="005161D6">
        <w:rPr>
          <w:rFonts w:ascii="Times New Roman" w:hAnsi="Times New Roman"/>
          <w:sz w:val="28"/>
          <w:lang w:val="ro-RO"/>
        </w:rPr>
        <w:t xml:space="preserve">= </w:t>
      </w:r>
      <w:r w:rsidR="007178E2">
        <w:rPr>
          <w:rFonts w:ascii="Times New Roman" w:hAnsi="Times New Roman"/>
          <w:sz w:val="28"/>
          <w:lang w:val="ro-RO"/>
        </w:rPr>
        <w:t>70</w:t>
      </w:r>
      <w:r w:rsidR="00962519">
        <w:rPr>
          <w:rFonts w:ascii="Times New Roman" w:hAnsi="Times New Roman"/>
          <w:sz w:val="28"/>
          <w:lang w:val="ro-RO"/>
        </w:rPr>
        <w:t>0</w:t>
      </w:r>
      <w:r w:rsidR="005161D6">
        <w:rPr>
          <w:rFonts w:ascii="Times New Roman" w:hAnsi="Times New Roman"/>
          <w:sz w:val="28"/>
          <w:lang w:val="ro-RO"/>
        </w:rPr>
        <w:t xml:space="preserve"> m, l</w:t>
      </w:r>
      <w:r w:rsidR="005161D6">
        <w:rPr>
          <w:rFonts w:ascii="Times New Roman" w:hAnsi="Times New Roman"/>
          <w:sz w:val="28"/>
          <w:vertAlign w:val="subscript"/>
          <w:lang w:val="ro-RO"/>
        </w:rPr>
        <w:t>med</w:t>
      </w:r>
      <w:r w:rsidR="005161D6">
        <w:rPr>
          <w:rFonts w:ascii="Times New Roman" w:hAnsi="Times New Roman"/>
          <w:sz w:val="28"/>
          <w:lang w:val="ro-RO"/>
        </w:rPr>
        <w:t>=</w:t>
      </w:r>
      <w:r w:rsidR="007178E2">
        <w:rPr>
          <w:rFonts w:ascii="Times New Roman" w:hAnsi="Times New Roman"/>
          <w:sz w:val="28"/>
          <w:lang w:val="ro-RO"/>
        </w:rPr>
        <w:t>129</w:t>
      </w:r>
      <w:r w:rsidR="00781F21">
        <w:rPr>
          <w:rFonts w:ascii="Times New Roman" w:hAnsi="Times New Roman"/>
          <w:sz w:val="28"/>
          <w:lang w:val="ro-RO"/>
        </w:rPr>
        <w:t xml:space="preserve"> m).</w:t>
      </w:r>
      <w:r w:rsidR="009A5653" w:rsidRPr="009A5653">
        <w:rPr>
          <w:rFonts w:ascii="Times New Roman" w:hAnsi="Times New Roman" w:cs="Times New Roman"/>
          <w:sz w:val="28"/>
          <w:szCs w:val="28"/>
        </w:rPr>
        <w:t xml:space="preserve">În amonte de perimetru, pe malul drept, se află sursa </w:t>
      </w:r>
      <w:r w:rsidR="009A5653" w:rsidRPr="009A5653">
        <w:rPr>
          <w:rFonts w:ascii="Times New Roman" w:hAnsi="Times New Roman" w:cs="Times New Roman"/>
          <w:sz w:val="28"/>
          <w:szCs w:val="28"/>
        </w:rPr>
        <w:lastRenderedPageBreak/>
        <w:t xml:space="preserve">de apă (dren) Preuteşti, iar la cca. 2,9 km aval se află captarea de apă </w:t>
      </w:r>
      <w:r w:rsidR="009A5653">
        <w:rPr>
          <w:rFonts w:ascii="Times New Roman" w:hAnsi="Times New Roman" w:cs="Times New Roman"/>
          <w:sz w:val="28"/>
          <w:szCs w:val="28"/>
        </w:rPr>
        <w:t>Timișești (</w:t>
      </w:r>
      <w:r w:rsidR="009A5653" w:rsidRPr="009A5653">
        <w:rPr>
          <w:rFonts w:ascii="Times New Roman" w:hAnsi="Times New Roman" w:cs="Times New Roman"/>
          <w:sz w:val="28"/>
          <w:szCs w:val="28"/>
        </w:rPr>
        <w:t>administrator SC A</w:t>
      </w:r>
      <w:r w:rsidR="009A5653">
        <w:rPr>
          <w:rFonts w:ascii="Times New Roman" w:hAnsi="Times New Roman" w:cs="Times New Roman"/>
          <w:sz w:val="28"/>
          <w:szCs w:val="28"/>
        </w:rPr>
        <w:t>PAVITAL</w:t>
      </w:r>
      <w:r w:rsidR="009A5653" w:rsidRPr="009A5653">
        <w:rPr>
          <w:rFonts w:ascii="Times New Roman" w:hAnsi="Times New Roman" w:cs="Times New Roman"/>
          <w:sz w:val="28"/>
          <w:szCs w:val="28"/>
        </w:rPr>
        <w:t xml:space="preserve"> SA Iaşi</w:t>
      </w:r>
      <w:r w:rsidR="009A5653">
        <w:rPr>
          <w:rFonts w:ascii="Times New Roman" w:hAnsi="Times New Roman" w:cs="Times New Roman"/>
          <w:sz w:val="28"/>
          <w:szCs w:val="28"/>
        </w:rPr>
        <w:t>)</w:t>
      </w:r>
      <w:r w:rsidR="009A5653" w:rsidRPr="009A5653">
        <w:rPr>
          <w:rFonts w:ascii="Times New Roman" w:hAnsi="Times New Roman" w:cs="Times New Roman"/>
          <w:sz w:val="28"/>
          <w:szCs w:val="28"/>
        </w:rPr>
        <w:t xml:space="preserve">. </w:t>
      </w:r>
    </w:p>
    <w:p w:rsidR="00EA21B5" w:rsidRDefault="00EA21B5" w:rsidP="00EA21B5">
      <w:pPr>
        <w:pStyle w:val="CaracterCaracter1"/>
        <w:jc w:val="both"/>
        <w:rPr>
          <w:sz w:val="28"/>
          <w:szCs w:val="28"/>
        </w:rPr>
      </w:pPr>
      <w:r w:rsidRPr="004A7461">
        <w:rPr>
          <w:sz w:val="28"/>
          <w:szCs w:val="28"/>
        </w:rPr>
        <w:t xml:space="preserve">              Extracţia se va realiza în limitele perimetrului avizat conform punctelor de contur în coordonate STEREO </w:t>
      </w:r>
      <w:r w:rsidR="00962519">
        <w:rPr>
          <w:sz w:val="28"/>
          <w:szCs w:val="28"/>
        </w:rPr>
        <w:t>19</w:t>
      </w:r>
      <w:r w:rsidRPr="004A7461">
        <w:rPr>
          <w:sz w:val="28"/>
          <w:szCs w:val="28"/>
        </w:rPr>
        <w:t xml:space="preserve">70:   </w:t>
      </w:r>
    </w:p>
    <w:p w:rsidR="00EA21B5" w:rsidRDefault="00EA21B5" w:rsidP="00EA21B5">
      <w:pPr>
        <w:pStyle w:val="CaracterCaracter1"/>
        <w:jc w:val="both"/>
        <w:rPr>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EA21B5" w:rsidRPr="0044279E" w:rsidTr="001D04C4">
        <w:tc>
          <w:tcPr>
            <w:tcW w:w="1187" w:type="dxa"/>
          </w:tcPr>
          <w:p w:rsidR="00EA21B5" w:rsidRPr="0044279E" w:rsidRDefault="00EA21B5" w:rsidP="001D04C4">
            <w:pPr>
              <w:pStyle w:val="CaracterCaracter1"/>
              <w:jc w:val="center"/>
              <w:rPr>
                <w:sz w:val="28"/>
                <w:szCs w:val="28"/>
              </w:rPr>
            </w:pPr>
            <w:r w:rsidRPr="0044279E">
              <w:rPr>
                <w:sz w:val="28"/>
                <w:szCs w:val="28"/>
              </w:rPr>
              <w:t>Punct</w:t>
            </w:r>
          </w:p>
        </w:tc>
        <w:tc>
          <w:tcPr>
            <w:tcW w:w="2053" w:type="dxa"/>
          </w:tcPr>
          <w:p w:rsidR="00EA21B5" w:rsidRPr="0044279E" w:rsidRDefault="00EA21B5" w:rsidP="001D04C4">
            <w:pPr>
              <w:pStyle w:val="CaracterCaracter1"/>
              <w:jc w:val="center"/>
              <w:rPr>
                <w:sz w:val="28"/>
                <w:szCs w:val="28"/>
              </w:rPr>
            </w:pPr>
            <w:r w:rsidRPr="0044279E">
              <w:rPr>
                <w:sz w:val="28"/>
                <w:szCs w:val="28"/>
              </w:rPr>
              <w:t>X</w:t>
            </w:r>
          </w:p>
        </w:tc>
        <w:tc>
          <w:tcPr>
            <w:tcW w:w="2280" w:type="dxa"/>
          </w:tcPr>
          <w:p w:rsidR="00EA21B5" w:rsidRPr="0044279E" w:rsidRDefault="00EA21B5" w:rsidP="001D04C4">
            <w:pPr>
              <w:pStyle w:val="CaracterCaracter1"/>
              <w:jc w:val="center"/>
              <w:rPr>
                <w:sz w:val="28"/>
                <w:szCs w:val="28"/>
              </w:rPr>
            </w:pPr>
            <w:r w:rsidRPr="0044279E">
              <w:rPr>
                <w:sz w:val="28"/>
                <w:szCs w:val="28"/>
              </w:rPr>
              <w:t>Y</w:t>
            </w:r>
          </w:p>
        </w:tc>
      </w:tr>
      <w:tr w:rsidR="00EA21B5" w:rsidRPr="0044279E" w:rsidTr="001D04C4">
        <w:tc>
          <w:tcPr>
            <w:tcW w:w="1187" w:type="dxa"/>
          </w:tcPr>
          <w:p w:rsidR="00EA21B5" w:rsidRPr="0044279E" w:rsidRDefault="00EA21B5" w:rsidP="001D04C4">
            <w:pPr>
              <w:pStyle w:val="CaracterCaracter1"/>
              <w:jc w:val="center"/>
              <w:rPr>
                <w:sz w:val="28"/>
                <w:szCs w:val="28"/>
              </w:rPr>
            </w:pPr>
            <w:r w:rsidRPr="0044279E">
              <w:rPr>
                <w:sz w:val="28"/>
                <w:szCs w:val="28"/>
              </w:rPr>
              <w:t>1</w:t>
            </w:r>
          </w:p>
        </w:tc>
        <w:tc>
          <w:tcPr>
            <w:tcW w:w="2053" w:type="dxa"/>
          </w:tcPr>
          <w:p w:rsidR="00EA21B5" w:rsidRPr="0044279E" w:rsidRDefault="00EA21B5" w:rsidP="00162371">
            <w:pPr>
              <w:pStyle w:val="CaracterCaracter1"/>
              <w:jc w:val="center"/>
              <w:rPr>
                <w:sz w:val="28"/>
                <w:szCs w:val="28"/>
              </w:rPr>
            </w:pPr>
            <w:r>
              <w:rPr>
                <w:sz w:val="28"/>
                <w:szCs w:val="28"/>
              </w:rPr>
              <w:t>6</w:t>
            </w:r>
            <w:r w:rsidR="007178E2">
              <w:rPr>
                <w:sz w:val="28"/>
                <w:szCs w:val="28"/>
              </w:rPr>
              <w:t>4</w:t>
            </w:r>
            <w:r w:rsidR="00162371">
              <w:rPr>
                <w:sz w:val="28"/>
                <w:szCs w:val="28"/>
              </w:rPr>
              <w:t>2180</w:t>
            </w:r>
          </w:p>
        </w:tc>
        <w:tc>
          <w:tcPr>
            <w:tcW w:w="2280" w:type="dxa"/>
          </w:tcPr>
          <w:p w:rsidR="00EA21B5" w:rsidRPr="0044279E" w:rsidRDefault="00EA21B5" w:rsidP="00162371">
            <w:pPr>
              <w:pStyle w:val="CaracterCaracter1"/>
              <w:jc w:val="center"/>
              <w:rPr>
                <w:sz w:val="28"/>
                <w:szCs w:val="28"/>
              </w:rPr>
            </w:pPr>
            <w:r w:rsidRPr="0044279E">
              <w:rPr>
                <w:sz w:val="28"/>
                <w:szCs w:val="28"/>
              </w:rPr>
              <w:t>6</w:t>
            </w:r>
            <w:r w:rsidR="007178E2">
              <w:rPr>
                <w:sz w:val="28"/>
                <w:szCs w:val="28"/>
              </w:rPr>
              <w:t>14</w:t>
            </w:r>
            <w:r w:rsidR="00162371">
              <w:rPr>
                <w:sz w:val="28"/>
                <w:szCs w:val="28"/>
              </w:rPr>
              <w:t>384</w:t>
            </w:r>
          </w:p>
        </w:tc>
      </w:tr>
      <w:tr w:rsidR="00EA21B5" w:rsidRPr="0044279E" w:rsidTr="001D04C4">
        <w:tc>
          <w:tcPr>
            <w:tcW w:w="1187" w:type="dxa"/>
          </w:tcPr>
          <w:p w:rsidR="00EA21B5" w:rsidRPr="0044279E" w:rsidRDefault="00EA21B5" w:rsidP="001D04C4">
            <w:pPr>
              <w:pStyle w:val="CaracterCaracter1"/>
              <w:jc w:val="center"/>
              <w:rPr>
                <w:sz w:val="28"/>
                <w:szCs w:val="28"/>
              </w:rPr>
            </w:pPr>
            <w:r w:rsidRPr="0044279E">
              <w:rPr>
                <w:sz w:val="28"/>
                <w:szCs w:val="28"/>
              </w:rPr>
              <w:t>2</w:t>
            </w:r>
          </w:p>
        </w:tc>
        <w:tc>
          <w:tcPr>
            <w:tcW w:w="2053" w:type="dxa"/>
          </w:tcPr>
          <w:p w:rsidR="00EA21B5" w:rsidRPr="0044279E" w:rsidRDefault="00EA21B5" w:rsidP="00162371">
            <w:pPr>
              <w:pStyle w:val="CaracterCaracter1"/>
              <w:jc w:val="center"/>
              <w:rPr>
                <w:sz w:val="28"/>
                <w:szCs w:val="28"/>
              </w:rPr>
            </w:pPr>
            <w:r>
              <w:rPr>
                <w:sz w:val="28"/>
                <w:szCs w:val="28"/>
              </w:rPr>
              <w:t>6</w:t>
            </w:r>
            <w:r w:rsidR="000E30D4">
              <w:rPr>
                <w:sz w:val="28"/>
                <w:szCs w:val="28"/>
              </w:rPr>
              <w:t>41</w:t>
            </w:r>
            <w:r w:rsidR="00162371">
              <w:rPr>
                <w:sz w:val="28"/>
                <w:szCs w:val="28"/>
              </w:rPr>
              <w:t>597</w:t>
            </w:r>
          </w:p>
        </w:tc>
        <w:tc>
          <w:tcPr>
            <w:tcW w:w="2280" w:type="dxa"/>
          </w:tcPr>
          <w:p w:rsidR="00EA21B5" w:rsidRPr="0044279E" w:rsidRDefault="00EA21B5" w:rsidP="00162371">
            <w:pPr>
              <w:pStyle w:val="CaracterCaracter1"/>
              <w:jc w:val="center"/>
              <w:rPr>
                <w:sz w:val="28"/>
                <w:szCs w:val="28"/>
              </w:rPr>
            </w:pPr>
            <w:r w:rsidRPr="0044279E">
              <w:rPr>
                <w:sz w:val="28"/>
                <w:szCs w:val="28"/>
              </w:rPr>
              <w:t>6</w:t>
            </w:r>
            <w:r w:rsidR="000E30D4">
              <w:rPr>
                <w:sz w:val="28"/>
                <w:szCs w:val="28"/>
              </w:rPr>
              <w:t>14</w:t>
            </w:r>
            <w:r w:rsidR="00162371">
              <w:rPr>
                <w:sz w:val="28"/>
                <w:szCs w:val="28"/>
              </w:rPr>
              <w:t>883</w:t>
            </w:r>
          </w:p>
        </w:tc>
      </w:tr>
      <w:tr w:rsidR="00EA21B5" w:rsidRPr="0044279E" w:rsidTr="001D04C4">
        <w:tc>
          <w:tcPr>
            <w:tcW w:w="1187" w:type="dxa"/>
          </w:tcPr>
          <w:p w:rsidR="00EA21B5" w:rsidRPr="0044279E" w:rsidRDefault="00EA21B5" w:rsidP="001D04C4">
            <w:pPr>
              <w:pStyle w:val="CaracterCaracter1"/>
              <w:jc w:val="center"/>
              <w:rPr>
                <w:sz w:val="28"/>
                <w:szCs w:val="28"/>
              </w:rPr>
            </w:pPr>
            <w:r w:rsidRPr="0044279E">
              <w:rPr>
                <w:sz w:val="28"/>
                <w:szCs w:val="28"/>
              </w:rPr>
              <w:t>3</w:t>
            </w:r>
          </w:p>
        </w:tc>
        <w:tc>
          <w:tcPr>
            <w:tcW w:w="2053" w:type="dxa"/>
          </w:tcPr>
          <w:p w:rsidR="00EA21B5" w:rsidRPr="0044279E" w:rsidRDefault="00EA21B5" w:rsidP="00162371">
            <w:pPr>
              <w:pStyle w:val="CaracterCaracter1"/>
              <w:jc w:val="center"/>
              <w:rPr>
                <w:sz w:val="28"/>
                <w:szCs w:val="28"/>
              </w:rPr>
            </w:pPr>
            <w:r>
              <w:rPr>
                <w:sz w:val="28"/>
                <w:szCs w:val="28"/>
              </w:rPr>
              <w:t>6</w:t>
            </w:r>
            <w:r w:rsidR="000E30D4">
              <w:rPr>
                <w:sz w:val="28"/>
                <w:szCs w:val="28"/>
              </w:rPr>
              <w:t>4</w:t>
            </w:r>
            <w:r w:rsidR="00162371">
              <w:rPr>
                <w:sz w:val="28"/>
                <w:szCs w:val="28"/>
              </w:rPr>
              <w:t>1511</w:t>
            </w:r>
          </w:p>
        </w:tc>
        <w:tc>
          <w:tcPr>
            <w:tcW w:w="2280" w:type="dxa"/>
          </w:tcPr>
          <w:p w:rsidR="00EA21B5" w:rsidRPr="0044279E" w:rsidRDefault="00EA21B5" w:rsidP="00162371">
            <w:pPr>
              <w:pStyle w:val="CaracterCaracter1"/>
              <w:jc w:val="center"/>
              <w:rPr>
                <w:sz w:val="28"/>
                <w:szCs w:val="28"/>
              </w:rPr>
            </w:pPr>
            <w:r w:rsidRPr="0044279E">
              <w:rPr>
                <w:sz w:val="28"/>
                <w:szCs w:val="28"/>
              </w:rPr>
              <w:t>6</w:t>
            </w:r>
            <w:r w:rsidR="000E30D4">
              <w:rPr>
                <w:sz w:val="28"/>
                <w:szCs w:val="28"/>
              </w:rPr>
              <w:t>14</w:t>
            </w:r>
            <w:r w:rsidR="00162371">
              <w:rPr>
                <w:sz w:val="28"/>
                <w:szCs w:val="28"/>
              </w:rPr>
              <w:t>788</w:t>
            </w:r>
          </w:p>
        </w:tc>
      </w:tr>
      <w:tr w:rsidR="00EA21B5" w:rsidRPr="0044279E" w:rsidTr="001D04C4">
        <w:tc>
          <w:tcPr>
            <w:tcW w:w="1187" w:type="dxa"/>
          </w:tcPr>
          <w:p w:rsidR="00EA21B5" w:rsidRPr="0044279E" w:rsidRDefault="0029279B" w:rsidP="001D04C4">
            <w:pPr>
              <w:pStyle w:val="CaracterCaracter1"/>
              <w:jc w:val="center"/>
              <w:rPr>
                <w:sz w:val="28"/>
                <w:szCs w:val="28"/>
              </w:rPr>
            </w:pPr>
            <w:r>
              <w:br w:type="page"/>
            </w:r>
            <w:r w:rsidR="00EA21B5" w:rsidRPr="0044279E">
              <w:rPr>
                <w:sz w:val="28"/>
                <w:szCs w:val="28"/>
              </w:rPr>
              <w:t>4</w:t>
            </w:r>
          </w:p>
        </w:tc>
        <w:tc>
          <w:tcPr>
            <w:tcW w:w="2053" w:type="dxa"/>
          </w:tcPr>
          <w:p w:rsidR="00EA21B5" w:rsidRPr="0044279E" w:rsidRDefault="00EA21B5" w:rsidP="00162371">
            <w:pPr>
              <w:pStyle w:val="CaracterCaracter1"/>
              <w:jc w:val="center"/>
              <w:rPr>
                <w:sz w:val="28"/>
                <w:szCs w:val="28"/>
              </w:rPr>
            </w:pPr>
            <w:r>
              <w:rPr>
                <w:sz w:val="28"/>
                <w:szCs w:val="28"/>
              </w:rPr>
              <w:t>6</w:t>
            </w:r>
            <w:r w:rsidR="000E30D4">
              <w:rPr>
                <w:sz w:val="28"/>
                <w:szCs w:val="28"/>
              </w:rPr>
              <w:t>41</w:t>
            </w:r>
            <w:r w:rsidR="00162371">
              <w:rPr>
                <w:sz w:val="28"/>
                <w:szCs w:val="28"/>
              </w:rPr>
              <w:t>996</w:t>
            </w:r>
          </w:p>
        </w:tc>
        <w:tc>
          <w:tcPr>
            <w:tcW w:w="2280" w:type="dxa"/>
          </w:tcPr>
          <w:p w:rsidR="00EA21B5" w:rsidRPr="0044279E" w:rsidRDefault="00EA21B5" w:rsidP="00162371">
            <w:pPr>
              <w:pStyle w:val="CaracterCaracter1"/>
              <w:jc w:val="center"/>
              <w:rPr>
                <w:sz w:val="28"/>
                <w:szCs w:val="28"/>
              </w:rPr>
            </w:pPr>
            <w:r w:rsidRPr="0044279E">
              <w:rPr>
                <w:sz w:val="28"/>
                <w:szCs w:val="28"/>
              </w:rPr>
              <w:t>6</w:t>
            </w:r>
            <w:r w:rsidR="000E30D4">
              <w:rPr>
                <w:sz w:val="28"/>
                <w:szCs w:val="28"/>
              </w:rPr>
              <w:t>14</w:t>
            </w:r>
            <w:r w:rsidR="00162371">
              <w:rPr>
                <w:sz w:val="28"/>
                <w:szCs w:val="28"/>
              </w:rPr>
              <w:t>392</w:t>
            </w:r>
          </w:p>
        </w:tc>
      </w:tr>
    </w:tbl>
    <w:p w:rsidR="00EA21B5" w:rsidRDefault="00EA21B5" w:rsidP="00EA21B5">
      <w:pPr>
        <w:pStyle w:val="BodyText"/>
        <w:rPr>
          <w:lang w:val="ro-RO"/>
        </w:rPr>
      </w:pPr>
    </w:p>
    <w:p w:rsidR="009F0E50" w:rsidRPr="009F0E50" w:rsidRDefault="009F0E50" w:rsidP="009F0E50">
      <w:pPr>
        <w:spacing w:after="0" w:line="240" w:lineRule="auto"/>
        <w:ind w:firstLine="540"/>
        <w:jc w:val="both"/>
        <w:rPr>
          <w:rFonts w:ascii="Times New Roman" w:hAnsi="Times New Roman" w:cs="Times New Roman"/>
          <w:b/>
          <w:spacing w:val="-2"/>
          <w:sz w:val="28"/>
          <w:szCs w:val="28"/>
        </w:rPr>
      </w:pPr>
      <w:r w:rsidRPr="009F0E50">
        <w:rPr>
          <w:rFonts w:ascii="Times New Roman" w:hAnsi="Times New Roman" w:cs="Times New Roman"/>
          <w:spacing w:val="-2"/>
          <w:sz w:val="28"/>
          <w:szCs w:val="28"/>
        </w:rPr>
        <w:t>P</w:t>
      </w:r>
      <w:r>
        <w:rPr>
          <w:rFonts w:ascii="Times New Roman" w:hAnsi="Times New Roman" w:cs="Times New Roman"/>
          <w:spacing w:val="-2"/>
          <w:sz w:val="28"/>
          <w:szCs w:val="28"/>
        </w:rPr>
        <w:t>ilieri de siguranță:</w:t>
      </w:r>
    </w:p>
    <w:p w:rsidR="009F0E50" w:rsidRPr="009F0E50" w:rsidRDefault="009F0E50" w:rsidP="009F0E50">
      <w:pPr>
        <w:spacing w:after="0" w:line="240" w:lineRule="auto"/>
        <w:ind w:firstLine="540"/>
        <w:jc w:val="both"/>
        <w:rPr>
          <w:rFonts w:ascii="Times New Roman" w:hAnsi="Times New Roman" w:cs="Times New Roman"/>
          <w:spacing w:val="-2"/>
          <w:sz w:val="28"/>
          <w:szCs w:val="28"/>
        </w:rPr>
      </w:pPr>
      <w:r w:rsidRPr="009F0E50">
        <w:rPr>
          <w:rFonts w:ascii="Times New Roman" w:hAnsi="Times New Roman" w:cs="Times New Roman"/>
          <w:spacing w:val="-2"/>
          <w:sz w:val="28"/>
          <w:szCs w:val="28"/>
        </w:rPr>
        <w:t>- 10 m de la perimetrul Cristesti 2 p</w:t>
      </w:r>
      <w:r>
        <w:rPr>
          <w:rFonts w:ascii="Times New Roman" w:hAnsi="Times New Roman" w:cs="Times New Roman"/>
          <w:spacing w:val="-2"/>
          <w:sz w:val="28"/>
          <w:szCs w:val="28"/>
        </w:rPr>
        <w:t>ână</w:t>
      </w:r>
      <w:r w:rsidRPr="009F0E50">
        <w:rPr>
          <w:rFonts w:ascii="Times New Roman" w:hAnsi="Times New Roman" w:cs="Times New Roman"/>
          <w:spacing w:val="-2"/>
          <w:sz w:val="28"/>
          <w:szCs w:val="28"/>
        </w:rPr>
        <w:t xml:space="preserve"> la canalul propus pentru decolmatare</w:t>
      </w:r>
      <w:r>
        <w:rPr>
          <w:rFonts w:ascii="Times New Roman" w:hAnsi="Times New Roman" w:cs="Times New Roman"/>
          <w:spacing w:val="-2"/>
          <w:sz w:val="28"/>
          <w:szCs w:val="28"/>
        </w:rPr>
        <w:t>;</w:t>
      </w:r>
    </w:p>
    <w:p w:rsidR="009F0E50" w:rsidRPr="009F0E50" w:rsidRDefault="009F0E50" w:rsidP="009F0E50">
      <w:pPr>
        <w:spacing w:after="0" w:line="240" w:lineRule="auto"/>
        <w:ind w:firstLine="540"/>
        <w:jc w:val="both"/>
        <w:rPr>
          <w:rFonts w:ascii="Times New Roman" w:hAnsi="Times New Roman" w:cs="Times New Roman"/>
          <w:b/>
          <w:spacing w:val="-2"/>
          <w:sz w:val="28"/>
          <w:szCs w:val="28"/>
        </w:rPr>
      </w:pPr>
      <w:r w:rsidRPr="009F0E50">
        <w:rPr>
          <w:rFonts w:ascii="Times New Roman" w:hAnsi="Times New Roman" w:cs="Times New Roman"/>
          <w:spacing w:val="-2"/>
          <w:sz w:val="28"/>
          <w:szCs w:val="28"/>
        </w:rPr>
        <w:t>- 100 m fa</w:t>
      </w:r>
      <w:r>
        <w:rPr>
          <w:rFonts w:ascii="Times New Roman" w:hAnsi="Times New Roman" w:cs="Times New Roman"/>
          <w:spacing w:val="-2"/>
          <w:sz w:val="28"/>
          <w:szCs w:val="28"/>
        </w:rPr>
        <w:t>ță</w:t>
      </w:r>
      <w:r w:rsidRPr="009F0E50">
        <w:rPr>
          <w:rFonts w:ascii="Times New Roman" w:hAnsi="Times New Roman" w:cs="Times New Roman"/>
          <w:spacing w:val="-2"/>
          <w:sz w:val="28"/>
          <w:szCs w:val="28"/>
        </w:rPr>
        <w:t xml:space="preserve"> de construc</w:t>
      </w:r>
      <w:r>
        <w:rPr>
          <w:rFonts w:ascii="Times New Roman" w:hAnsi="Times New Roman" w:cs="Times New Roman"/>
          <w:spacing w:val="-2"/>
          <w:sz w:val="28"/>
          <w:szCs w:val="28"/>
        </w:rPr>
        <w:t>țiile ș</w:t>
      </w:r>
      <w:r w:rsidRPr="009F0E50">
        <w:rPr>
          <w:rFonts w:ascii="Times New Roman" w:hAnsi="Times New Roman" w:cs="Times New Roman"/>
          <w:spacing w:val="-2"/>
          <w:sz w:val="28"/>
          <w:szCs w:val="28"/>
        </w:rPr>
        <w:t>i instala</w:t>
      </w:r>
      <w:r>
        <w:rPr>
          <w:rFonts w:ascii="Times New Roman" w:hAnsi="Times New Roman" w:cs="Times New Roman"/>
          <w:spacing w:val="-2"/>
          <w:sz w:val="28"/>
          <w:szCs w:val="28"/>
        </w:rPr>
        <w:t>ț</w:t>
      </w:r>
      <w:r w:rsidRPr="009F0E50">
        <w:rPr>
          <w:rFonts w:ascii="Times New Roman" w:hAnsi="Times New Roman" w:cs="Times New Roman"/>
          <w:spacing w:val="-2"/>
          <w:sz w:val="28"/>
          <w:szCs w:val="28"/>
        </w:rPr>
        <w:t>iile de alimentare cu ap</w:t>
      </w:r>
      <w:r>
        <w:rPr>
          <w:rFonts w:ascii="Times New Roman" w:hAnsi="Times New Roman" w:cs="Times New Roman"/>
          <w:spacing w:val="-2"/>
          <w:sz w:val="28"/>
          <w:szCs w:val="28"/>
        </w:rPr>
        <w:t>ăș</w:t>
      </w:r>
      <w:r w:rsidRPr="009F0E50">
        <w:rPr>
          <w:rFonts w:ascii="Times New Roman" w:hAnsi="Times New Roman" w:cs="Times New Roman"/>
          <w:spacing w:val="-2"/>
          <w:sz w:val="28"/>
          <w:szCs w:val="28"/>
        </w:rPr>
        <w:t>i canalizare, administrat</w:t>
      </w:r>
      <w:r>
        <w:rPr>
          <w:rFonts w:ascii="Times New Roman" w:hAnsi="Times New Roman" w:cs="Times New Roman"/>
          <w:spacing w:val="-2"/>
          <w:sz w:val="28"/>
          <w:szCs w:val="28"/>
        </w:rPr>
        <w:t>e</w:t>
      </w:r>
      <w:r w:rsidRPr="009F0E50">
        <w:rPr>
          <w:rFonts w:ascii="Times New Roman" w:hAnsi="Times New Roman" w:cs="Times New Roman"/>
          <w:spacing w:val="-2"/>
          <w:sz w:val="28"/>
          <w:szCs w:val="28"/>
        </w:rPr>
        <w:t xml:space="preserve"> de </w:t>
      </w:r>
      <w:r>
        <w:rPr>
          <w:rFonts w:ascii="Times New Roman" w:hAnsi="Times New Roman" w:cs="Times New Roman"/>
          <w:spacing w:val="-2"/>
          <w:sz w:val="28"/>
          <w:szCs w:val="28"/>
        </w:rPr>
        <w:t xml:space="preserve">SC </w:t>
      </w:r>
      <w:r w:rsidRPr="009F0E50">
        <w:rPr>
          <w:rFonts w:ascii="Times New Roman" w:hAnsi="Times New Roman" w:cs="Times New Roman"/>
          <w:spacing w:val="-2"/>
          <w:sz w:val="28"/>
          <w:szCs w:val="28"/>
        </w:rPr>
        <w:t>APAVITAL SA</w:t>
      </w:r>
      <w:r>
        <w:rPr>
          <w:rFonts w:ascii="Times New Roman" w:hAnsi="Times New Roman" w:cs="Times New Roman"/>
          <w:spacing w:val="-2"/>
          <w:sz w:val="28"/>
          <w:szCs w:val="28"/>
        </w:rPr>
        <w:t xml:space="preserve"> Iași</w:t>
      </w:r>
      <w:r w:rsidRPr="009F0E50">
        <w:rPr>
          <w:rFonts w:ascii="Times New Roman" w:hAnsi="Times New Roman" w:cs="Times New Roman"/>
          <w:spacing w:val="-2"/>
          <w:sz w:val="28"/>
          <w:szCs w:val="28"/>
        </w:rPr>
        <w:t>.</w:t>
      </w:r>
    </w:p>
    <w:p w:rsidR="009F0E50" w:rsidRDefault="009F0E50" w:rsidP="00EA21B5">
      <w:pPr>
        <w:pStyle w:val="BodyText"/>
        <w:rPr>
          <w:lang w:val="ro-RO"/>
        </w:rPr>
      </w:pPr>
    </w:p>
    <w:p w:rsidR="00962519" w:rsidRDefault="000365B5" w:rsidP="00962519">
      <w:pPr>
        <w:pStyle w:val="CaracterCaracter1"/>
        <w:jc w:val="both"/>
        <w:rPr>
          <w:b/>
          <w:color w:val="000000" w:themeColor="text1"/>
          <w:sz w:val="28"/>
          <w:szCs w:val="28"/>
        </w:rPr>
      </w:pPr>
      <w:r w:rsidRPr="008B4047">
        <w:rPr>
          <w:b/>
          <w:sz w:val="28"/>
          <w:szCs w:val="28"/>
          <w:lang w:val="ro-RO"/>
        </w:rPr>
        <w:t xml:space="preserve">Perimetrul </w:t>
      </w:r>
      <w:r w:rsidR="000E30D4">
        <w:rPr>
          <w:b/>
          <w:sz w:val="28"/>
          <w:szCs w:val="28"/>
          <w:lang w:val="ro-RO"/>
        </w:rPr>
        <w:t>Cristești 2</w:t>
      </w:r>
      <w:r>
        <w:rPr>
          <w:b/>
          <w:sz w:val="28"/>
          <w:szCs w:val="28"/>
          <w:lang w:val="ro-RO"/>
        </w:rPr>
        <w:t xml:space="preserve">este </w:t>
      </w:r>
      <w:r w:rsidRPr="008B4047">
        <w:rPr>
          <w:b/>
          <w:sz w:val="28"/>
          <w:szCs w:val="28"/>
          <w:lang w:val="ro-RO"/>
        </w:rPr>
        <w:t>amplasat în interiorul sitului NATURA 2000 ROSCI036</w:t>
      </w:r>
      <w:r w:rsidR="000E30D4">
        <w:rPr>
          <w:b/>
          <w:sz w:val="28"/>
          <w:szCs w:val="28"/>
          <w:lang w:val="ro-RO"/>
        </w:rPr>
        <w:t>3</w:t>
      </w:r>
      <w:r w:rsidR="000E30D4" w:rsidRPr="000E30D4">
        <w:rPr>
          <w:b/>
          <w:color w:val="000000"/>
          <w:sz w:val="28"/>
          <w:szCs w:val="28"/>
          <w:lang w:val="ro-RO"/>
        </w:rPr>
        <w:t>”Râul Moldova între Oniceni şi Mitești”</w:t>
      </w:r>
      <w:r>
        <w:rPr>
          <w:b/>
          <w:sz w:val="28"/>
          <w:szCs w:val="28"/>
          <w:lang w:val="ro-RO"/>
        </w:rPr>
        <w:t>.</w:t>
      </w:r>
      <w:r w:rsidR="00962519" w:rsidRPr="00104C4D">
        <w:rPr>
          <w:b/>
          <w:sz w:val="28"/>
          <w:szCs w:val="28"/>
        </w:rPr>
        <w:t>În perioada 01.04. – 01.10</w:t>
      </w:r>
      <w:r w:rsidR="00962519">
        <w:rPr>
          <w:b/>
          <w:sz w:val="28"/>
          <w:szCs w:val="28"/>
        </w:rPr>
        <w:t>.</w:t>
      </w:r>
      <w:r w:rsidR="00962519" w:rsidRPr="00104C4D">
        <w:rPr>
          <w:b/>
          <w:sz w:val="28"/>
          <w:szCs w:val="28"/>
        </w:rPr>
        <w:t xml:space="preserve"> a fiecărui an (perioadă de vulnerabilitate a speciilor de pe</w:t>
      </w:r>
      <w:r w:rsidR="00962519">
        <w:rPr>
          <w:b/>
          <w:sz w:val="28"/>
          <w:szCs w:val="28"/>
          <w:lang w:val="ro-RO"/>
        </w:rPr>
        <w:t>ş</w:t>
      </w:r>
      <w:r w:rsidR="00962519" w:rsidRPr="00104C4D">
        <w:rPr>
          <w:b/>
          <w:sz w:val="28"/>
          <w:szCs w:val="28"/>
        </w:rPr>
        <w:t>ti comunitari), conform prevederilor Ordinului M</w:t>
      </w:r>
      <w:r w:rsidR="00962519">
        <w:rPr>
          <w:b/>
          <w:sz w:val="28"/>
          <w:szCs w:val="28"/>
        </w:rPr>
        <w:t>.</w:t>
      </w:r>
      <w:r w:rsidR="00962519" w:rsidRPr="00104C4D">
        <w:rPr>
          <w:b/>
          <w:sz w:val="28"/>
          <w:szCs w:val="28"/>
        </w:rPr>
        <w:t>M</w:t>
      </w:r>
      <w:r w:rsidR="00962519">
        <w:rPr>
          <w:b/>
          <w:sz w:val="28"/>
          <w:szCs w:val="28"/>
        </w:rPr>
        <w:t>.</w:t>
      </w:r>
      <w:r w:rsidR="00962519" w:rsidRPr="00104C4D">
        <w:rPr>
          <w:b/>
          <w:sz w:val="28"/>
          <w:szCs w:val="28"/>
        </w:rPr>
        <w:t>A</w:t>
      </w:r>
      <w:r w:rsidR="00962519">
        <w:rPr>
          <w:b/>
          <w:sz w:val="28"/>
          <w:szCs w:val="28"/>
        </w:rPr>
        <w:t>.</w:t>
      </w:r>
      <w:r w:rsidR="00962519" w:rsidRPr="00104C4D">
        <w:rPr>
          <w:b/>
          <w:sz w:val="28"/>
          <w:szCs w:val="28"/>
        </w:rPr>
        <w:t>P</w:t>
      </w:r>
      <w:r w:rsidR="00962519">
        <w:rPr>
          <w:b/>
          <w:sz w:val="28"/>
          <w:szCs w:val="28"/>
        </w:rPr>
        <w:t>.</w:t>
      </w:r>
      <w:r w:rsidR="00962519" w:rsidRPr="00104C4D">
        <w:rPr>
          <w:b/>
          <w:sz w:val="28"/>
          <w:szCs w:val="28"/>
        </w:rPr>
        <w:t xml:space="preserve"> nr. 1</w:t>
      </w:r>
      <w:r w:rsidR="000E30D4">
        <w:rPr>
          <w:b/>
          <w:sz w:val="28"/>
          <w:szCs w:val="28"/>
        </w:rPr>
        <w:t>640</w:t>
      </w:r>
      <w:r w:rsidR="00962519" w:rsidRPr="00104C4D">
        <w:rPr>
          <w:b/>
          <w:sz w:val="28"/>
          <w:szCs w:val="28"/>
        </w:rPr>
        <w:t>/2016 de aprobare a Planului de management și Regulamentului sitului</w:t>
      </w:r>
      <w:r w:rsidR="000E30D4" w:rsidRPr="008B4047">
        <w:rPr>
          <w:b/>
          <w:sz w:val="28"/>
          <w:szCs w:val="28"/>
          <w:lang w:val="ro-RO"/>
        </w:rPr>
        <w:t>ROSCI036</w:t>
      </w:r>
      <w:r w:rsidR="000E30D4">
        <w:rPr>
          <w:b/>
          <w:sz w:val="28"/>
          <w:szCs w:val="28"/>
          <w:lang w:val="ro-RO"/>
        </w:rPr>
        <w:t>3</w:t>
      </w:r>
      <w:r w:rsidR="000E30D4" w:rsidRPr="000E30D4">
        <w:rPr>
          <w:b/>
          <w:color w:val="000000"/>
          <w:sz w:val="28"/>
          <w:szCs w:val="28"/>
          <w:lang w:val="ro-RO"/>
        </w:rPr>
        <w:t>”Râul Moldova între Oniceni şi Mitești”</w:t>
      </w:r>
      <w:r w:rsidR="00962519" w:rsidRPr="00104C4D">
        <w:rPr>
          <w:b/>
          <w:sz w:val="28"/>
          <w:szCs w:val="28"/>
        </w:rPr>
        <w:t xml:space="preserve">, sunt interzise realizarealucrărilor direct înalbia râului. </w:t>
      </w:r>
    </w:p>
    <w:p w:rsidR="003C4D56" w:rsidRDefault="003C4D56" w:rsidP="003C4D56">
      <w:pPr>
        <w:pStyle w:val="CaracterCaracter1"/>
        <w:jc w:val="both"/>
        <w:rPr>
          <w:b/>
          <w:sz w:val="28"/>
          <w:szCs w:val="28"/>
        </w:rPr>
      </w:pPr>
      <w:r w:rsidRPr="00104C4D">
        <w:rPr>
          <w:b/>
          <w:sz w:val="28"/>
          <w:szCs w:val="28"/>
        </w:rPr>
        <w:t>În această perioadă se pot realiza lucrări de decolmatare, reprofilare și regularizare scurgere doar utilizând tehnologia de excavare ”în bazin închis”</w:t>
      </w:r>
      <w:r>
        <w:rPr>
          <w:b/>
          <w:sz w:val="28"/>
          <w:szCs w:val="28"/>
        </w:rPr>
        <w:t>,</w:t>
      </w:r>
      <w:r w:rsidRPr="00104C4D">
        <w:rPr>
          <w:b/>
          <w:sz w:val="28"/>
          <w:szCs w:val="28"/>
        </w:rPr>
        <w:t xml:space="preserve">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9A5653" w:rsidRPr="00E220DB" w:rsidRDefault="009A5653" w:rsidP="009A5653">
      <w:pPr>
        <w:spacing w:after="0" w:line="240" w:lineRule="auto"/>
        <w:ind w:firstLine="540"/>
        <w:jc w:val="both"/>
        <w:rPr>
          <w:rFonts w:ascii="Times New Roman" w:hAnsi="Times New Roman" w:cs="Times New Roman"/>
          <w:sz w:val="28"/>
          <w:szCs w:val="28"/>
          <w:lang w:val="pt-BR"/>
        </w:rPr>
      </w:pPr>
      <w:r w:rsidRPr="009A5653">
        <w:rPr>
          <w:rFonts w:ascii="Times New Roman" w:hAnsi="Times New Roman" w:cs="Times New Roman"/>
          <w:sz w:val="28"/>
          <w:szCs w:val="28"/>
          <w:lang w:val="pt-BR"/>
        </w:rPr>
        <w:t>Berma de siguran</w:t>
      </w:r>
      <w:r>
        <w:rPr>
          <w:rFonts w:ascii="Times New Roman" w:hAnsi="Times New Roman" w:cs="Times New Roman"/>
          <w:sz w:val="28"/>
          <w:szCs w:val="28"/>
          <w:lang w:val="pt-BR"/>
        </w:rPr>
        <w:t>ță</w:t>
      </w:r>
      <w:r w:rsidRPr="009A5653">
        <w:rPr>
          <w:rFonts w:ascii="Times New Roman" w:hAnsi="Times New Roman" w:cs="Times New Roman"/>
          <w:sz w:val="28"/>
          <w:szCs w:val="28"/>
          <w:lang w:val="pt-BR"/>
        </w:rPr>
        <w:t xml:space="preserve"> va avea lungimea de 1642 m,cu o </w:t>
      </w:r>
      <w:r>
        <w:rPr>
          <w:rFonts w:ascii="Times New Roman" w:hAnsi="Times New Roman" w:cs="Times New Roman"/>
          <w:sz w:val="28"/>
          <w:szCs w:val="28"/>
          <w:lang w:val="pt-BR"/>
        </w:rPr>
        <w:t>î</w:t>
      </w:r>
      <w:r w:rsidRPr="009A5653">
        <w:rPr>
          <w:rFonts w:ascii="Times New Roman" w:hAnsi="Times New Roman" w:cs="Times New Roman"/>
          <w:sz w:val="28"/>
          <w:szCs w:val="28"/>
          <w:lang w:val="pt-BR"/>
        </w:rPr>
        <w:t>nal</w:t>
      </w:r>
      <w:r>
        <w:rPr>
          <w:rFonts w:ascii="Times New Roman" w:hAnsi="Times New Roman" w:cs="Times New Roman"/>
          <w:sz w:val="28"/>
          <w:szCs w:val="28"/>
          <w:lang w:val="pt-BR"/>
        </w:rPr>
        <w:t>ț</w:t>
      </w:r>
      <w:r w:rsidRPr="009A5653">
        <w:rPr>
          <w:rFonts w:ascii="Times New Roman" w:hAnsi="Times New Roman" w:cs="Times New Roman"/>
          <w:sz w:val="28"/>
          <w:szCs w:val="28"/>
          <w:lang w:val="pt-BR"/>
        </w:rPr>
        <w:t>ime de cca. 1 m, l</w:t>
      </w:r>
      <w:r>
        <w:rPr>
          <w:rFonts w:ascii="Times New Roman" w:hAnsi="Times New Roman" w:cs="Times New Roman"/>
          <w:sz w:val="28"/>
          <w:szCs w:val="28"/>
          <w:lang w:val="pt-BR"/>
        </w:rPr>
        <w:t>ăț</w:t>
      </w:r>
      <w:r w:rsidRPr="009A5653">
        <w:rPr>
          <w:rFonts w:ascii="Times New Roman" w:hAnsi="Times New Roman" w:cs="Times New Roman"/>
          <w:sz w:val="28"/>
          <w:szCs w:val="28"/>
          <w:lang w:val="pt-BR"/>
        </w:rPr>
        <w:t>imea la coronament 1 m, panta taluzului 1</w:t>
      </w:r>
      <w:r w:rsidRPr="009A5653">
        <w:rPr>
          <w:rFonts w:ascii="Times New Roman" w:hAnsi="Times New Roman" w:cs="Times New Roman"/>
          <w:sz w:val="28"/>
          <w:szCs w:val="28"/>
          <w:lang w:val="en-US"/>
        </w:rPr>
        <w:t>:2</w:t>
      </w:r>
      <w:r>
        <w:rPr>
          <w:rFonts w:ascii="Times New Roman" w:hAnsi="Times New Roman" w:cs="Times New Roman"/>
          <w:sz w:val="28"/>
          <w:szCs w:val="28"/>
          <w:lang w:val="pt-BR"/>
        </w:rPr>
        <w:t>ș</w:t>
      </w:r>
      <w:r w:rsidRPr="009A5653">
        <w:rPr>
          <w:rFonts w:ascii="Times New Roman" w:hAnsi="Times New Roman" w:cs="Times New Roman"/>
          <w:sz w:val="28"/>
          <w:szCs w:val="28"/>
          <w:lang w:val="pt-BR"/>
        </w:rPr>
        <w:t>i suprafa</w:t>
      </w:r>
      <w:r>
        <w:rPr>
          <w:rFonts w:ascii="Times New Roman" w:hAnsi="Times New Roman" w:cs="Times New Roman"/>
          <w:sz w:val="28"/>
          <w:szCs w:val="28"/>
          <w:lang w:val="pt-BR"/>
        </w:rPr>
        <w:t>ț</w:t>
      </w:r>
      <w:r w:rsidRPr="009A5653">
        <w:rPr>
          <w:rFonts w:ascii="Times New Roman" w:hAnsi="Times New Roman" w:cs="Times New Roman"/>
          <w:sz w:val="28"/>
          <w:szCs w:val="28"/>
          <w:lang w:val="pt-BR"/>
        </w:rPr>
        <w:t>a ocupat</w:t>
      </w:r>
      <w:r>
        <w:rPr>
          <w:rFonts w:ascii="Times New Roman" w:hAnsi="Times New Roman" w:cs="Times New Roman"/>
          <w:sz w:val="28"/>
          <w:szCs w:val="28"/>
          <w:lang w:val="pt-BR"/>
        </w:rPr>
        <w:t>ă</w:t>
      </w:r>
      <w:r w:rsidRPr="009A5653">
        <w:rPr>
          <w:rFonts w:ascii="Times New Roman" w:hAnsi="Times New Roman" w:cs="Times New Roman"/>
          <w:sz w:val="28"/>
          <w:szCs w:val="28"/>
          <w:lang w:val="pt-BR"/>
        </w:rPr>
        <w:t xml:space="preserve"> de 17900 mp </w:t>
      </w:r>
      <w:r>
        <w:rPr>
          <w:rFonts w:ascii="Times New Roman" w:hAnsi="Times New Roman" w:cs="Times New Roman"/>
          <w:sz w:val="28"/>
          <w:szCs w:val="28"/>
          <w:lang w:val="pt-BR"/>
        </w:rPr>
        <w:t>ș</w:t>
      </w:r>
      <w:r w:rsidRPr="009A5653">
        <w:rPr>
          <w:rFonts w:ascii="Times New Roman" w:hAnsi="Times New Roman" w:cs="Times New Roman"/>
          <w:sz w:val="28"/>
          <w:szCs w:val="28"/>
          <w:lang w:val="pt-BR"/>
        </w:rPr>
        <w:t>i va fi realizat</w:t>
      </w:r>
      <w:r>
        <w:rPr>
          <w:rFonts w:ascii="Times New Roman" w:hAnsi="Times New Roman" w:cs="Times New Roman"/>
          <w:sz w:val="28"/>
          <w:szCs w:val="28"/>
          <w:lang w:val="pt-BR"/>
        </w:rPr>
        <w:t>ă</w:t>
      </w:r>
      <w:r w:rsidRPr="009A5653">
        <w:rPr>
          <w:rFonts w:ascii="Times New Roman" w:hAnsi="Times New Roman" w:cs="Times New Roman"/>
          <w:sz w:val="28"/>
          <w:szCs w:val="28"/>
          <w:lang w:val="pt-BR"/>
        </w:rPr>
        <w:t xml:space="preserve"> cu material </w:t>
      </w:r>
      <w:r w:rsidR="009F0E50">
        <w:rPr>
          <w:rFonts w:ascii="Times New Roman" w:hAnsi="Times New Roman" w:cs="Times New Roman"/>
          <w:sz w:val="28"/>
          <w:szCs w:val="28"/>
          <w:lang w:val="pt-BR"/>
        </w:rPr>
        <w:t xml:space="preserve">rezultat </w:t>
      </w:r>
      <w:r w:rsidRPr="009A5653">
        <w:rPr>
          <w:rFonts w:ascii="Times New Roman" w:hAnsi="Times New Roman" w:cs="Times New Roman"/>
          <w:sz w:val="28"/>
          <w:szCs w:val="28"/>
          <w:lang w:val="pt-BR"/>
        </w:rPr>
        <w:t>din decolmatarea canalului</w:t>
      </w:r>
      <w:r w:rsidR="00E220DB" w:rsidRPr="00E220DB">
        <w:rPr>
          <w:rFonts w:ascii="Times New Roman" w:hAnsi="Times New Roman" w:cs="Times New Roman"/>
          <w:spacing w:val="-2"/>
          <w:sz w:val="28"/>
          <w:szCs w:val="28"/>
        </w:rPr>
        <w:t xml:space="preserve"> care va fi utilizat la devierea cursului r</w:t>
      </w:r>
      <w:r w:rsidR="00E220DB">
        <w:rPr>
          <w:rFonts w:ascii="Times New Roman" w:hAnsi="Times New Roman" w:cs="Times New Roman"/>
          <w:spacing w:val="-2"/>
          <w:sz w:val="28"/>
          <w:szCs w:val="28"/>
        </w:rPr>
        <w:t>â</w:t>
      </w:r>
      <w:r w:rsidR="00E220DB" w:rsidRPr="00E220DB">
        <w:rPr>
          <w:rFonts w:ascii="Times New Roman" w:hAnsi="Times New Roman" w:cs="Times New Roman"/>
          <w:spacing w:val="-2"/>
          <w:sz w:val="28"/>
          <w:szCs w:val="28"/>
        </w:rPr>
        <w:t>ului Moldova (prin partea dreaptă a perimetrului)</w:t>
      </w:r>
      <w:r w:rsidR="00E220DB">
        <w:rPr>
          <w:rFonts w:ascii="Times New Roman" w:hAnsi="Times New Roman" w:cs="Times New Roman"/>
          <w:spacing w:val="-2"/>
          <w:sz w:val="28"/>
          <w:szCs w:val="28"/>
        </w:rPr>
        <w:t>.</w:t>
      </w:r>
    </w:p>
    <w:p w:rsidR="00B7449D" w:rsidRDefault="00B7449D" w:rsidP="00B7449D">
      <w:pPr>
        <w:spacing w:after="0" w:line="240" w:lineRule="auto"/>
        <w:ind w:firstLine="540"/>
        <w:jc w:val="both"/>
        <w:rPr>
          <w:rFonts w:ascii="Times New Roman" w:hAnsi="Times New Roman" w:cs="Times New Roman"/>
          <w:sz w:val="28"/>
          <w:szCs w:val="28"/>
          <w:lang w:val="pt-BR"/>
        </w:rPr>
      </w:pPr>
      <w:r w:rsidRPr="00B7449D">
        <w:rPr>
          <w:rFonts w:ascii="Times New Roman" w:hAnsi="Times New Roman" w:cs="Times New Roman"/>
          <w:sz w:val="28"/>
          <w:szCs w:val="28"/>
          <w:lang w:val="pt-BR"/>
        </w:rPr>
        <w:t>Punctele amonte şi aval care delimitează</w:t>
      </w:r>
      <w:r w:rsidR="009F0E50">
        <w:rPr>
          <w:rFonts w:ascii="Times New Roman" w:hAnsi="Times New Roman" w:cs="Times New Roman"/>
          <w:sz w:val="28"/>
          <w:szCs w:val="28"/>
          <w:lang w:val="pt-BR"/>
        </w:rPr>
        <w:t xml:space="preserve"> berma</w:t>
      </w:r>
      <w:r w:rsidRPr="00B7449D">
        <w:rPr>
          <w:rFonts w:ascii="Times New Roman" w:hAnsi="Times New Roman" w:cs="Times New Roman"/>
          <w:sz w:val="28"/>
          <w:szCs w:val="28"/>
          <w:lang w:val="pt-BR"/>
        </w:rPr>
        <w:t>, în coordonate STEREO</w:t>
      </w:r>
      <w:r w:rsidR="009F0E50">
        <w:rPr>
          <w:rFonts w:ascii="Times New Roman" w:hAnsi="Times New Roman" w:cs="Times New Roman"/>
          <w:sz w:val="28"/>
          <w:szCs w:val="28"/>
          <w:lang w:val="pt-BR"/>
        </w:rPr>
        <w:t xml:space="preserve"> 19</w:t>
      </w:r>
      <w:r w:rsidRPr="00B7449D">
        <w:rPr>
          <w:rFonts w:ascii="Times New Roman" w:hAnsi="Times New Roman" w:cs="Times New Roman"/>
          <w:sz w:val="28"/>
          <w:szCs w:val="28"/>
          <w:lang w:val="pt-BR"/>
        </w:rPr>
        <w:t>70,  sunt următoarele:</w:t>
      </w:r>
    </w:p>
    <w:p w:rsidR="00B7449D" w:rsidRDefault="00B7449D" w:rsidP="00B7449D">
      <w:pPr>
        <w:spacing w:after="0" w:line="240" w:lineRule="auto"/>
        <w:ind w:firstLine="540"/>
        <w:jc w:val="both"/>
        <w:rPr>
          <w:rFonts w:ascii="Times New Roman" w:hAnsi="Times New Roman" w:cs="Times New Roman"/>
          <w:sz w:val="28"/>
          <w:szCs w:val="28"/>
          <w:lang w:val="pt-BR"/>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B7449D" w:rsidRPr="0044279E" w:rsidTr="000B1466">
        <w:tc>
          <w:tcPr>
            <w:tcW w:w="1187" w:type="dxa"/>
          </w:tcPr>
          <w:p w:rsidR="00B7449D" w:rsidRPr="0044279E" w:rsidRDefault="00B7449D" w:rsidP="000B1466">
            <w:pPr>
              <w:pStyle w:val="CaracterCaracter1"/>
              <w:jc w:val="center"/>
              <w:rPr>
                <w:sz w:val="28"/>
                <w:szCs w:val="28"/>
              </w:rPr>
            </w:pPr>
            <w:r w:rsidRPr="0044279E">
              <w:rPr>
                <w:sz w:val="28"/>
                <w:szCs w:val="28"/>
              </w:rPr>
              <w:t>Punct</w:t>
            </w:r>
          </w:p>
        </w:tc>
        <w:tc>
          <w:tcPr>
            <w:tcW w:w="2053" w:type="dxa"/>
          </w:tcPr>
          <w:p w:rsidR="00B7449D" w:rsidRPr="0044279E" w:rsidRDefault="00B7449D" w:rsidP="000B1466">
            <w:pPr>
              <w:pStyle w:val="CaracterCaracter1"/>
              <w:jc w:val="center"/>
              <w:rPr>
                <w:sz w:val="28"/>
                <w:szCs w:val="28"/>
              </w:rPr>
            </w:pPr>
            <w:r w:rsidRPr="0044279E">
              <w:rPr>
                <w:sz w:val="28"/>
                <w:szCs w:val="28"/>
              </w:rPr>
              <w:t>X</w:t>
            </w:r>
          </w:p>
        </w:tc>
        <w:tc>
          <w:tcPr>
            <w:tcW w:w="2280" w:type="dxa"/>
          </w:tcPr>
          <w:p w:rsidR="00B7449D" w:rsidRPr="0044279E" w:rsidRDefault="00B7449D" w:rsidP="000B1466">
            <w:pPr>
              <w:pStyle w:val="CaracterCaracter1"/>
              <w:jc w:val="center"/>
              <w:rPr>
                <w:sz w:val="28"/>
                <w:szCs w:val="28"/>
              </w:rPr>
            </w:pPr>
            <w:r w:rsidRPr="0044279E">
              <w:rPr>
                <w:sz w:val="28"/>
                <w:szCs w:val="28"/>
              </w:rPr>
              <w:t>Y</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1</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sidRPr="00B7449D">
              <w:rPr>
                <w:spacing w:val="-2"/>
                <w:sz w:val="28"/>
                <w:szCs w:val="28"/>
              </w:rPr>
              <w:t>642274</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sidRPr="00B7449D">
              <w:rPr>
                <w:spacing w:val="-2"/>
                <w:sz w:val="28"/>
                <w:szCs w:val="28"/>
              </w:rPr>
              <w:t>614031</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2</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642</w:t>
            </w:r>
            <w:r w:rsidRPr="00B7449D">
              <w:rPr>
                <w:spacing w:val="-2"/>
                <w:sz w:val="28"/>
                <w:szCs w:val="28"/>
              </w:rPr>
              <w:t>277</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042</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3</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966</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392</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br w:type="page"/>
              <w:t>4</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731</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596</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5</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511</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788</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lastRenderedPageBreak/>
              <w:t>6</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330</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959</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7</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133</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615</w:t>
            </w:r>
            <w:r w:rsidRPr="00B7449D">
              <w:rPr>
                <w:spacing w:val="-2"/>
                <w:sz w:val="28"/>
                <w:szCs w:val="28"/>
              </w:rPr>
              <w:t>210</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8</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125</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615</w:t>
            </w:r>
            <w:r w:rsidRPr="00B7449D">
              <w:rPr>
                <w:spacing w:val="-2"/>
                <w:sz w:val="28"/>
                <w:szCs w:val="28"/>
              </w:rPr>
              <w:t>202</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9</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324</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950</w:t>
            </w:r>
          </w:p>
        </w:tc>
      </w:tr>
      <w:tr w:rsidR="00B7449D" w:rsidRPr="0044279E" w:rsidTr="007042B0">
        <w:tc>
          <w:tcPr>
            <w:tcW w:w="1187" w:type="dxa"/>
          </w:tcPr>
          <w:p w:rsidR="00B7449D" w:rsidRPr="00B7449D" w:rsidRDefault="00B7449D" w:rsidP="00B7449D">
            <w:pPr>
              <w:pStyle w:val="CaracterCaracter1"/>
              <w:jc w:val="center"/>
              <w:rPr>
                <w:sz w:val="28"/>
                <w:szCs w:val="28"/>
              </w:rPr>
            </w:pPr>
            <w:r>
              <w:br w:type="page"/>
            </w:r>
            <w:r w:rsidRPr="00B7449D">
              <w:rPr>
                <w:sz w:val="28"/>
                <w:szCs w:val="28"/>
              </w:rPr>
              <w:t>10</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503</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779</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11</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641</w:t>
            </w:r>
            <w:r w:rsidRPr="00B7449D">
              <w:rPr>
                <w:spacing w:val="-2"/>
                <w:sz w:val="28"/>
                <w:szCs w:val="28"/>
              </w:rPr>
              <w:t>722</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sidRPr="00B7449D">
              <w:rPr>
                <w:spacing w:val="-2"/>
                <w:sz w:val="28"/>
                <w:szCs w:val="28"/>
              </w:rPr>
              <w:t>614588</w:t>
            </w:r>
          </w:p>
        </w:tc>
      </w:tr>
      <w:tr w:rsidR="00B7449D" w:rsidRPr="0044279E" w:rsidTr="007042B0">
        <w:tc>
          <w:tcPr>
            <w:tcW w:w="1187" w:type="dxa"/>
          </w:tcPr>
          <w:p w:rsidR="00B7449D" w:rsidRPr="00B7449D" w:rsidRDefault="00B7449D" w:rsidP="00B7449D">
            <w:pPr>
              <w:pStyle w:val="CaracterCaracter1"/>
              <w:jc w:val="center"/>
              <w:rPr>
                <w:sz w:val="28"/>
                <w:szCs w:val="28"/>
              </w:rPr>
            </w:pPr>
            <w:r w:rsidRPr="00B7449D">
              <w:rPr>
                <w:sz w:val="28"/>
                <w:szCs w:val="28"/>
              </w:rPr>
              <w:t>12</w:t>
            </w:r>
          </w:p>
        </w:tc>
        <w:tc>
          <w:tcPr>
            <w:tcW w:w="2053"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sidRPr="00B7449D">
              <w:rPr>
                <w:spacing w:val="-2"/>
                <w:sz w:val="28"/>
                <w:szCs w:val="28"/>
              </w:rPr>
              <w:t>641957</w:t>
            </w:r>
          </w:p>
        </w:tc>
        <w:tc>
          <w:tcPr>
            <w:tcW w:w="2280" w:type="dxa"/>
            <w:tcBorders>
              <w:top w:val="single" w:sz="4" w:space="0" w:color="auto"/>
              <w:left w:val="single" w:sz="4" w:space="0" w:color="auto"/>
              <w:bottom w:val="single" w:sz="4" w:space="0" w:color="auto"/>
              <w:right w:val="single" w:sz="4" w:space="0" w:color="auto"/>
            </w:tcBorders>
            <w:vAlign w:val="center"/>
          </w:tcPr>
          <w:p w:rsidR="00B7449D" w:rsidRPr="00B7449D" w:rsidRDefault="00B7449D" w:rsidP="00B7449D">
            <w:pPr>
              <w:ind w:right="-234"/>
              <w:jc w:val="center"/>
              <w:rPr>
                <w:spacing w:val="-2"/>
                <w:sz w:val="28"/>
                <w:szCs w:val="28"/>
              </w:rPr>
            </w:pPr>
            <w:r>
              <w:rPr>
                <w:spacing w:val="-2"/>
                <w:sz w:val="28"/>
                <w:szCs w:val="28"/>
              </w:rPr>
              <w:t>614</w:t>
            </w:r>
            <w:r w:rsidRPr="00B7449D">
              <w:rPr>
                <w:spacing w:val="-2"/>
                <w:sz w:val="28"/>
                <w:szCs w:val="28"/>
              </w:rPr>
              <w:t>386</w:t>
            </w:r>
          </w:p>
        </w:tc>
      </w:tr>
    </w:tbl>
    <w:p w:rsidR="009A5653" w:rsidRDefault="009A5653" w:rsidP="003C4D56">
      <w:pPr>
        <w:pStyle w:val="CaracterCaracter1"/>
        <w:jc w:val="both"/>
        <w:rPr>
          <w:b/>
          <w:sz w:val="28"/>
          <w:szCs w:val="28"/>
        </w:rPr>
      </w:pPr>
    </w:p>
    <w:p w:rsidR="00772509" w:rsidRDefault="000365B5" w:rsidP="000365B5">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Exploatarea agregatelor minerale se va </w:t>
      </w:r>
      <w:r w:rsidR="00EE3C54">
        <w:rPr>
          <w:rFonts w:ascii="Times New Roman" w:hAnsi="Times New Roman"/>
          <w:sz w:val="28"/>
          <w:szCs w:val="28"/>
        </w:rPr>
        <w:t xml:space="preserve">realiza </w:t>
      </w:r>
      <w:r w:rsidR="00772509">
        <w:rPr>
          <w:rFonts w:ascii="Times New Roman" w:hAnsi="Times New Roman"/>
          <w:sz w:val="28"/>
          <w:szCs w:val="28"/>
        </w:rPr>
        <w:t xml:space="preserve">tip șenal, în incinta perimetrului închiriat, </w:t>
      </w:r>
      <w:r>
        <w:rPr>
          <w:rFonts w:ascii="Times New Roman" w:hAnsi="Times New Roman"/>
          <w:sz w:val="28"/>
          <w:szCs w:val="28"/>
        </w:rPr>
        <w:t>în</w:t>
      </w:r>
      <w:r w:rsidR="00A30CC5">
        <w:rPr>
          <w:rFonts w:ascii="Times New Roman" w:hAnsi="Times New Roman"/>
          <w:sz w:val="28"/>
          <w:szCs w:val="28"/>
        </w:rPr>
        <w:t xml:space="preserve"> afara peroadei de vulnerabilitate</w:t>
      </w:r>
      <w:r w:rsidR="00231CEE">
        <w:rPr>
          <w:rFonts w:ascii="Times New Roman" w:hAnsi="Times New Roman"/>
          <w:sz w:val="28"/>
          <w:szCs w:val="28"/>
        </w:rPr>
        <w:t xml:space="preserve"> a speciilor de pești de interes comunitar, în</w:t>
      </w:r>
      <w:r>
        <w:rPr>
          <w:rFonts w:ascii="Times New Roman" w:hAnsi="Times New Roman"/>
          <w:sz w:val="28"/>
          <w:szCs w:val="28"/>
        </w:rPr>
        <w:t xml:space="preserve"> fâșii longitudinale, succesive, și paralele pe întreg perimetrul</w:t>
      </w:r>
      <w:r w:rsidR="00231CEE">
        <w:rPr>
          <w:rFonts w:ascii="Times New Roman" w:hAnsi="Times New Roman"/>
          <w:sz w:val="28"/>
          <w:szCs w:val="28"/>
        </w:rPr>
        <w:t xml:space="preserve"> fără a produce denivelări și gropi</w:t>
      </w:r>
      <w:r w:rsidR="00772509">
        <w:rPr>
          <w:rFonts w:ascii="Times New Roman" w:hAnsi="Times New Roman"/>
          <w:sz w:val="28"/>
          <w:szCs w:val="28"/>
        </w:rPr>
        <w:t>.</w:t>
      </w:r>
    </w:p>
    <w:p w:rsidR="00772509" w:rsidRPr="00772509" w:rsidRDefault="00772509" w:rsidP="00772509">
      <w:pPr>
        <w:spacing w:after="0" w:line="240" w:lineRule="auto"/>
        <w:ind w:firstLine="540"/>
        <w:jc w:val="both"/>
        <w:rPr>
          <w:rFonts w:ascii="Times New Roman" w:hAnsi="Times New Roman" w:cs="Times New Roman"/>
          <w:spacing w:val="-2"/>
          <w:sz w:val="28"/>
          <w:szCs w:val="28"/>
        </w:rPr>
      </w:pPr>
      <w:r w:rsidRPr="00772509">
        <w:rPr>
          <w:rFonts w:ascii="Times New Roman" w:hAnsi="Times New Roman" w:cs="Times New Roman"/>
          <w:spacing w:val="-2"/>
          <w:sz w:val="28"/>
          <w:szCs w:val="28"/>
        </w:rPr>
        <w:t>În prima etapă, beneficiarul va proceda la decolmatarea canalului care va fi utilizat la devierea cursului r</w:t>
      </w:r>
      <w:r>
        <w:rPr>
          <w:rFonts w:ascii="Times New Roman" w:hAnsi="Times New Roman" w:cs="Times New Roman"/>
          <w:spacing w:val="-2"/>
          <w:sz w:val="28"/>
          <w:szCs w:val="28"/>
        </w:rPr>
        <w:t>â</w:t>
      </w:r>
      <w:r w:rsidRPr="00772509">
        <w:rPr>
          <w:rFonts w:ascii="Times New Roman" w:hAnsi="Times New Roman" w:cs="Times New Roman"/>
          <w:spacing w:val="-2"/>
          <w:sz w:val="28"/>
          <w:szCs w:val="28"/>
        </w:rPr>
        <w:t>ului Moldova (prin partea dreaptă a perimetrului). Materialul rezultat din decolmatare nu va fi comercializat ci va fi depus pe partea st</w:t>
      </w:r>
      <w:r>
        <w:rPr>
          <w:rFonts w:ascii="Times New Roman" w:hAnsi="Times New Roman" w:cs="Times New Roman"/>
          <w:spacing w:val="-2"/>
          <w:sz w:val="28"/>
          <w:szCs w:val="28"/>
        </w:rPr>
        <w:t>ângă</w:t>
      </w:r>
      <w:r w:rsidRPr="00772509">
        <w:rPr>
          <w:rFonts w:ascii="Times New Roman" w:hAnsi="Times New Roman" w:cs="Times New Roman"/>
          <w:spacing w:val="-2"/>
          <w:sz w:val="28"/>
          <w:szCs w:val="28"/>
        </w:rPr>
        <w:t xml:space="preserve"> a canalului, sub forma unei berme de siguranță care va separa cursul apei de perimetrul de exploatare, cre</w:t>
      </w:r>
      <w:r w:rsidR="00800D90">
        <w:rPr>
          <w:rFonts w:ascii="Times New Roman" w:hAnsi="Times New Roman" w:cs="Times New Roman"/>
          <w:spacing w:val="-2"/>
          <w:sz w:val="28"/>
          <w:szCs w:val="28"/>
        </w:rPr>
        <w:t>â</w:t>
      </w:r>
      <w:r w:rsidRPr="00772509">
        <w:rPr>
          <w:rFonts w:ascii="Times New Roman" w:hAnsi="Times New Roman" w:cs="Times New Roman"/>
          <w:spacing w:val="-2"/>
          <w:sz w:val="28"/>
          <w:szCs w:val="28"/>
        </w:rPr>
        <w:t>nd astfel condi</w:t>
      </w:r>
      <w:r w:rsidR="00800D90">
        <w:rPr>
          <w:rFonts w:ascii="Times New Roman" w:hAnsi="Times New Roman" w:cs="Times New Roman"/>
          <w:spacing w:val="-2"/>
          <w:sz w:val="28"/>
          <w:szCs w:val="28"/>
        </w:rPr>
        <w:t>ț</w:t>
      </w:r>
      <w:r w:rsidRPr="00772509">
        <w:rPr>
          <w:rFonts w:ascii="Times New Roman" w:hAnsi="Times New Roman" w:cs="Times New Roman"/>
          <w:spacing w:val="-2"/>
          <w:sz w:val="28"/>
          <w:szCs w:val="28"/>
        </w:rPr>
        <w:t xml:space="preserve">ii de exploatare </w:t>
      </w:r>
      <w:r w:rsidR="00800D90">
        <w:rPr>
          <w:rFonts w:ascii="Times New Roman" w:hAnsi="Times New Roman" w:cs="Times New Roman"/>
          <w:spacing w:val="-2"/>
          <w:sz w:val="28"/>
          <w:szCs w:val="28"/>
        </w:rPr>
        <w:t>î</w:t>
      </w:r>
      <w:r w:rsidRPr="00772509">
        <w:rPr>
          <w:rFonts w:ascii="Times New Roman" w:hAnsi="Times New Roman" w:cs="Times New Roman"/>
          <w:spacing w:val="-2"/>
          <w:sz w:val="28"/>
          <w:szCs w:val="28"/>
        </w:rPr>
        <w:t xml:space="preserve">n bazin </w:t>
      </w:r>
      <w:r w:rsidR="00800D90">
        <w:rPr>
          <w:rFonts w:ascii="Times New Roman" w:hAnsi="Times New Roman" w:cs="Times New Roman"/>
          <w:spacing w:val="-2"/>
          <w:sz w:val="28"/>
          <w:szCs w:val="28"/>
        </w:rPr>
        <w:t>î</w:t>
      </w:r>
      <w:r w:rsidRPr="00772509">
        <w:rPr>
          <w:rFonts w:ascii="Times New Roman" w:hAnsi="Times New Roman" w:cs="Times New Roman"/>
          <w:spacing w:val="-2"/>
          <w:sz w:val="28"/>
          <w:szCs w:val="28"/>
        </w:rPr>
        <w:t>nchis. Berma de siguran</w:t>
      </w:r>
      <w:r w:rsidR="00800D90">
        <w:rPr>
          <w:rFonts w:ascii="Times New Roman" w:hAnsi="Times New Roman" w:cs="Times New Roman"/>
          <w:spacing w:val="-2"/>
          <w:sz w:val="28"/>
          <w:szCs w:val="28"/>
        </w:rPr>
        <w:t>ță</w:t>
      </w:r>
      <w:r w:rsidRPr="00772509">
        <w:rPr>
          <w:rFonts w:ascii="Times New Roman" w:hAnsi="Times New Roman" w:cs="Times New Roman"/>
          <w:spacing w:val="-2"/>
          <w:sz w:val="28"/>
          <w:szCs w:val="28"/>
        </w:rPr>
        <w:t xml:space="preserve"> se va prelungi spre partea amonte, care va asigura </w:t>
      </w:r>
      <w:r w:rsidR="00800D90">
        <w:rPr>
          <w:rFonts w:ascii="Times New Roman" w:hAnsi="Times New Roman" w:cs="Times New Roman"/>
          <w:spacing w:val="-2"/>
          <w:sz w:val="28"/>
          <w:szCs w:val="28"/>
        </w:rPr>
        <w:t>ș</w:t>
      </w:r>
      <w:r w:rsidRPr="00772509">
        <w:rPr>
          <w:rFonts w:ascii="Times New Roman" w:hAnsi="Times New Roman" w:cs="Times New Roman"/>
          <w:spacing w:val="-2"/>
          <w:sz w:val="28"/>
          <w:szCs w:val="28"/>
        </w:rPr>
        <w:t>i dirija apa r</w:t>
      </w:r>
      <w:r w:rsidR="00800D90">
        <w:rPr>
          <w:rFonts w:ascii="Times New Roman" w:hAnsi="Times New Roman" w:cs="Times New Roman"/>
          <w:spacing w:val="-2"/>
          <w:sz w:val="28"/>
          <w:szCs w:val="28"/>
        </w:rPr>
        <w:t>â</w:t>
      </w:r>
      <w:r w:rsidRPr="00772509">
        <w:rPr>
          <w:rFonts w:ascii="Times New Roman" w:hAnsi="Times New Roman" w:cs="Times New Roman"/>
          <w:spacing w:val="-2"/>
          <w:sz w:val="28"/>
          <w:szCs w:val="28"/>
        </w:rPr>
        <w:t xml:space="preserve">ului Moldova pe canalul decolmatat. </w:t>
      </w:r>
    </w:p>
    <w:p w:rsidR="000365B5" w:rsidRDefault="00800D90" w:rsidP="000365B5">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S</w:t>
      </w:r>
      <w:r w:rsidR="000365B5">
        <w:rPr>
          <w:rFonts w:ascii="Times New Roman" w:hAnsi="Times New Roman"/>
          <w:sz w:val="28"/>
          <w:szCs w:val="28"/>
        </w:rPr>
        <w:t xml:space="preserve">e vor menține, pe întreaga suprafață a perimetrului, adâncimea maximă de exploatare de </w:t>
      </w:r>
      <w:r w:rsidR="00EE3C54">
        <w:rPr>
          <w:rFonts w:ascii="Times New Roman" w:hAnsi="Times New Roman"/>
          <w:sz w:val="28"/>
          <w:szCs w:val="28"/>
        </w:rPr>
        <w:t>2,</w:t>
      </w:r>
      <w:r w:rsidR="00F00407">
        <w:rPr>
          <w:rFonts w:ascii="Times New Roman" w:hAnsi="Times New Roman"/>
          <w:sz w:val="28"/>
          <w:szCs w:val="28"/>
        </w:rPr>
        <w:t>54</w:t>
      </w:r>
      <w:r w:rsidR="000365B5">
        <w:rPr>
          <w:rFonts w:ascii="Times New Roman" w:hAnsi="Times New Roman"/>
          <w:sz w:val="28"/>
          <w:szCs w:val="28"/>
        </w:rPr>
        <w:t>m și cea medie de 1,</w:t>
      </w:r>
      <w:r w:rsidR="00F00407">
        <w:rPr>
          <w:rFonts w:ascii="Times New Roman" w:hAnsi="Times New Roman"/>
          <w:sz w:val="28"/>
          <w:szCs w:val="28"/>
        </w:rPr>
        <w:t>73</w:t>
      </w:r>
      <w:r w:rsidR="000365B5">
        <w:rPr>
          <w:rFonts w:ascii="Times New Roman" w:hAnsi="Times New Roman"/>
          <w:sz w:val="28"/>
          <w:szCs w:val="28"/>
        </w:rPr>
        <w:t xml:space="preserve"> m, fără a coborî sub cota talvegului natural al râului; materialul rezultat va fi</w:t>
      </w:r>
      <w:r w:rsidR="000365B5" w:rsidRPr="00F72273">
        <w:rPr>
          <w:rFonts w:ascii="Times New Roman" w:hAnsi="Times New Roman"/>
          <w:sz w:val="28"/>
          <w:szCs w:val="28"/>
        </w:rPr>
        <w:t xml:space="preserve"> transportat la stația de sortare agregate minerale a </w:t>
      </w:r>
      <w:r w:rsidR="00F00407" w:rsidRPr="00F00407">
        <w:rPr>
          <w:rFonts w:ascii="Times New Roman" w:hAnsi="Times New Roman"/>
          <w:sz w:val="28"/>
          <w:szCs w:val="28"/>
        </w:rPr>
        <w:t>SC TB AGREGATE CONSTRUCT SRL</w:t>
      </w:r>
      <w:r w:rsidR="000365B5">
        <w:rPr>
          <w:rFonts w:ascii="Times New Roman" w:hAnsi="Times New Roman"/>
          <w:sz w:val="28"/>
          <w:szCs w:val="28"/>
        </w:rPr>
        <w:t>sau la alți beneficiari.</w:t>
      </w:r>
    </w:p>
    <w:p w:rsidR="00EE3C54" w:rsidRDefault="00EE3C54" w:rsidP="00EE3C54">
      <w:pPr>
        <w:spacing w:after="0" w:line="240" w:lineRule="auto"/>
        <w:jc w:val="both"/>
        <w:rPr>
          <w:rFonts w:ascii="Times New Roman" w:hAnsi="Times New Roman"/>
          <w:sz w:val="28"/>
          <w:szCs w:val="28"/>
        </w:rPr>
      </w:pPr>
      <w:r>
        <w:rPr>
          <w:rFonts w:ascii="Times New Roman" w:hAnsi="Times New Roman"/>
          <w:sz w:val="28"/>
          <w:szCs w:val="28"/>
        </w:rPr>
        <w:t xml:space="preserve">              Exploatarea agregatelor minerale în </w:t>
      </w:r>
      <w:r w:rsidR="00E26C60">
        <w:rPr>
          <w:rFonts w:ascii="Times New Roman" w:hAnsi="Times New Roman"/>
          <w:sz w:val="28"/>
          <w:szCs w:val="28"/>
        </w:rPr>
        <w:t>”</w:t>
      </w:r>
      <w:r>
        <w:rPr>
          <w:rFonts w:ascii="Times New Roman" w:hAnsi="Times New Roman"/>
          <w:sz w:val="28"/>
          <w:szCs w:val="28"/>
        </w:rPr>
        <w:t>bazin închis</w:t>
      </w:r>
      <w:r w:rsidR="00E26C60">
        <w:rPr>
          <w:rFonts w:ascii="Times New Roman" w:hAnsi="Times New Roman"/>
          <w:sz w:val="28"/>
          <w:szCs w:val="28"/>
        </w:rPr>
        <w:t>”</w:t>
      </w:r>
      <w:r>
        <w:rPr>
          <w:rFonts w:ascii="Times New Roman" w:hAnsi="Times New Roman"/>
          <w:sz w:val="28"/>
          <w:szCs w:val="28"/>
        </w:rPr>
        <w:t xml:space="preserve"> se va face la partea superioară a perimetrului, prin răzuirea stratului de balast cu lama buldozerului, pe fâșii consecutive de 10 – 15 cm, urmată apoi de exploatarea cu excavatorul cu cupă și braț mobil până la cota talvegului. Exploatarea se va face din aval spre amonte și de la extremitatea perimetrului spre berma de siguranță.</w:t>
      </w:r>
    </w:p>
    <w:p w:rsidR="009F0E50" w:rsidRPr="009F0E50" w:rsidRDefault="009F0E50" w:rsidP="009F0E50">
      <w:pPr>
        <w:spacing w:after="0" w:line="240" w:lineRule="auto"/>
        <w:ind w:firstLine="540"/>
        <w:jc w:val="both"/>
        <w:rPr>
          <w:rFonts w:ascii="Times New Roman" w:hAnsi="Times New Roman" w:cs="Times New Roman"/>
          <w:sz w:val="28"/>
          <w:szCs w:val="28"/>
        </w:rPr>
      </w:pPr>
      <w:r w:rsidRPr="009F0E50">
        <w:rPr>
          <w:rFonts w:ascii="Times New Roman" w:hAnsi="Times New Roman" w:cs="Times New Roman"/>
          <w:sz w:val="28"/>
          <w:szCs w:val="28"/>
        </w:rPr>
        <w:t>Accesul în perimetrul de exploatare Criste</w:t>
      </w:r>
      <w:r>
        <w:rPr>
          <w:rFonts w:ascii="Times New Roman" w:hAnsi="Times New Roman" w:cs="Times New Roman"/>
          <w:sz w:val="28"/>
          <w:szCs w:val="28"/>
        </w:rPr>
        <w:t>ș</w:t>
      </w:r>
      <w:r w:rsidRPr="009F0E50">
        <w:rPr>
          <w:rFonts w:ascii="Times New Roman" w:hAnsi="Times New Roman" w:cs="Times New Roman"/>
          <w:sz w:val="28"/>
          <w:szCs w:val="28"/>
        </w:rPr>
        <w:t>ti 2 se va putea realiza pe 3 căi de acces:</w:t>
      </w:r>
    </w:p>
    <w:p w:rsidR="009F0E50" w:rsidRPr="009F0E50" w:rsidRDefault="009F0E50" w:rsidP="009F0E50">
      <w:pPr>
        <w:pStyle w:val="ListParagraph"/>
        <w:numPr>
          <w:ilvl w:val="0"/>
          <w:numId w:val="32"/>
        </w:numPr>
        <w:spacing w:after="0" w:line="240" w:lineRule="auto"/>
        <w:jc w:val="both"/>
        <w:rPr>
          <w:rFonts w:ascii="Times New Roman" w:hAnsi="Times New Roman"/>
          <w:sz w:val="28"/>
          <w:szCs w:val="28"/>
        </w:rPr>
      </w:pPr>
      <w:r w:rsidRPr="009F0E50">
        <w:rPr>
          <w:rFonts w:ascii="Times New Roman" w:hAnsi="Times New Roman"/>
          <w:sz w:val="28"/>
          <w:szCs w:val="28"/>
        </w:rPr>
        <w:t>Din sta</w:t>
      </w:r>
      <w:r>
        <w:rPr>
          <w:rFonts w:ascii="Times New Roman" w:hAnsi="Times New Roman"/>
          <w:sz w:val="28"/>
          <w:szCs w:val="28"/>
        </w:rPr>
        <w:t>ț</w:t>
      </w:r>
      <w:r w:rsidRPr="009F0E50">
        <w:rPr>
          <w:rFonts w:ascii="Times New Roman" w:hAnsi="Times New Roman"/>
          <w:sz w:val="28"/>
          <w:szCs w:val="28"/>
        </w:rPr>
        <w:t>ia de sortare ce apar</w:t>
      </w:r>
      <w:r>
        <w:rPr>
          <w:rFonts w:ascii="Times New Roman" w:hAnsi="Times New Roman"/>
          <w:sz w:val="28"/>
          <w:szCs w:val="28"/>
        </w:rPr>
        <w:t>ț</w:t>
      </w:r>
      <w:r w:rsidRPr="009F0E50">
        <w:rPr>
          <w:rFonts w:ascii="Times New Roman" w:hAnsi="Times New Roman"/>
          <w:sz w:val="28"/>
          <w:szCs w:val="28"/>
        </w:rPr>
        <w:t xml:space="preserve">ine SC TB AGREGATE CONSTRUCT SRL, pe un drum de acces ce iese </w:t>
      </w:r>
      <w:r>
        <w:rPr>
          <w:rFonts w:ascii="Times New Roman" w:hAnsi="Times New Roman"/>
          <w:sz w:val="28"/>
          <w:szCs w:val="28"/>
        </w:rPr>
        <w:t>î</w:t>
      </w:r>
      <w:r w:rsidRPr="009F0E50">
        <w:rPr>
          <w:rFonts w:ascii="Times New Roman" w:hAnsi="Times New Roman"/>
          <w:sz w:val="28"/>
          <w:szCs w:val="28"/>
        </w:rPr>
        <w:t xml:space="preserve">n drumul european E85 </w:t>
      </w:r>
      <w:r>
        <w:rPr>
          <w:rFonts w:ascii="Times New Roman" w:hAnsi="Times New Roman"/>
          <w:sz w:val="28"/>
          <w:szCs w:val="28"/>
        </w:rPr>
        <w:t>ș</w:t>
      </w:r>
      <w:r w:rsidRPr="009F0E50">
        <w:rPr>
          <w:rFonts w:ascii="Times New Roman" w:hAnsi="Times New Roman"/>
          <w:sz w:val="28"/>
          <w:szCs w:val="28"/>
        </w:rPr>
        <w:t>i care se continuă cu un drum de exploata</w:t>
      </w:r>
      <w:r>
        <w:rPr>
          <w:rFonts w:ascii="Times New Roman" w:hAnsi="Times New Roman"/>
          <w:sz w:val="28"/>
          <w:szCs w:val="28"/>
        </w:rPr>
        <w:t>ție</w:t>
      </w:r>
      <w:r w:rsidRPr="009F0E50">
        <w:rPr>
          <w:rFonts w:ascii="Times New Roman" w:hAnsi="Times New Roman"/>
          <w:sz w:val="28"/>
          <w:szCs w:val="28"/>
        </w:rPr>
        <w:t xml:space="preserve"> agricol</w:t>
      </w:r>
      <w:r>
        <w:rPr>
          <w:rFonts w:ascii="Times New Roman" w:hAnsi="Times New Roman"/>
          <w:sz w:val="28"/>
          <w:szCs w:val="28"/>
        </w:rPr>
        <w:t>ă</w:t>
      </w:r>
      <w:r w:rsidRPr="009F0E50">
        <w:rPr>
          <w:rFonts w:ascii="Times New Roman" w:hAnsi="Times New Roman"/>
          <w:sz w:val="28"/>
          <w:szCs w:val="28"/>
        </w:rPr>
        <w:t>, amplasat paralel cu linia de cale ferat</w:t>
      </w:r>
      <w:r>
        <w:rPr>
          <w:rFonts w:ascii="Times New Roman" w:hAnsi="Times New Roman"/>
          <w:sz w:val="28"/>
          <w:szCs w:val="28"/>
        </w:rPr>
        <w:t>ă</w:t>
      </w:r>
      <w:r w:rsidRPr="009F0E50">
        <w:rPr>
          <w:rFonts w:ascii="Times New Roman" w:hAnsi="Times New Roman"/>
          <w:sz w:val="28"/>
          <w:szCs w:val="28"/>
        </w:rPr>
        <w:t xml:space="preserve"> Pa</w:t>
      </w:r>
      <w:r>
        <w:rPr>
          <w:rFonts w:ascii="Times New Roman" w:hAnsi="Times New Roman"/>
          <w:sz w:val="28"/>
          <w:szCs w:val="28"/>
        </w:rPr>
        <w:t>ș</w:t>
      </w:r>
      <w:r w:rsidRPr="009F0E50">
        <w:rPr>
          <w:rFonts w:ascii="Times New Roman" w:hAnsi="Times New Roman"/>
          <w:sz w:val="28"/>
          <w:szCs w:val="28"/>
        </w:rPr>
        <w:t>cani – T</w:t>
      </w:r>
      <w:r>
        <w:rPr>
          <w:rFonts w:ascii="Times New Roman" w:hAnsi="Times New Roman"/>
          <w:sz w:val="28"/>
          <w:szCs w:val="28"/>
        </w:rPr>
        <w:t>îrgu</w:t>
      </w:r>
      <w:r w:rsidRPr="009F0E50">
        <w:rPr>
          <w:rFonts w:ascii="Times New Roman" w:hAnsi="Times New Roman"/>
          <w:sz w:val="28"/>
          <w:szCs w:val="28"/>
        </w:rPr>
        <w:t xml:space="preserve"> Neam</w:t>
      </w:r>
      <w:r>
        <w:rPr>
          <w:rFonts w:ascii="Times New Roman" w:hAnsi="Times New Roman"/>
          <w:sz w:val="28"/>
          <w:szCs w:val="28"/>
        </w:rPr>
        <w:t>ț</w:t>
      </w:r>
      <w:r w:rsidRPr="009F0E50">
        <w:rPr>
          <w:rFonts w:ascii="Times New Roman" w:hAnsi="Times New Roman"/>
          <w:sz w:val="28"/>
          <w:szCs w:val="28"/>
        </w:rPr>
        <w:t>, apoi prin albia minoră până în perimetrul de exploatare. Drumul de exploatație agricolă traversează p</w:t>
      </w:r>
      <w:r>
        <w:rPr>
          <w:rFonts w:ascii="Times New Roman" w:hAnsi="Times New Roman"/>
          <w:sz w:val="28"/>
          <w:szCs w:val="28"/>
        </w:rPr>
        <w:t>â</w:t>
      </w:r>
      <w:r w:rsidRPr="009F0E50">
        <w:rPr>
          <w:rFonts w:ascii="Times New Roman" w:hAnsi="Times New Roman"/>
          <w:sz w:val="28"/>
          <w:szCs w:val="28"/>
        </w:rPr>
        <w:t>r</w:t>
      </w:r>
      <w:r>
        <w:rPr>
          <w:rFonts w:ascii="Times New Roman" w:hAnsi="Times New Roman"/>
          <w:sz w:val="28"/>
          <w:szCs w:val="28"/>
        </w:rPr>
        <w:t>â</w:t>
      </w:r>
      <w:r w:rsidRPr="009F0E50">
        <w:rPr>
          <w:rFonts w:ascii="Times New Roman" w:hAnsi="Times New Roman"/>
          <w:sz w:val="28"/>
          <w:szCs w:val="28"/>
        </w:rPr>
        <w:t>ul Le</w:t>
      </w:r>
      <w:r>
        <w:rPr>
          <w:rFonts w:ascii="Times New Roman" w:hAnsi="Times New Roman"/>
          <w:sz w:val="28"/>
          <w:szCs w:val="28"/>
        </w:rPr>
        <w:t>ț</w:t>
      </w:r>
      <w:r w:rsidRPr="009F0E50">
        <w:rPr>
          <w:rFonts w:ascii="Times New Roman" w:hAnsi="Times New Roman"/>
          <w:sz w:val="28"/>
          <w:szCs w:val="28"/>
        </w:rPr>
        <w:t>cani (Stroe</w:t>
      </w:r>
      <w:r>
        <w:rPr>
          <w:rFonts w:ascii="Times New Roman" w:hAnsi="Times New Roman"/>
          <w:sz w:val="28"/>
          <w:szCs w:val="28"/>
        </w:rPr>
        <w:t>ș</w:t>
      </w:r>
      <w:r w:rsidRPr="009F0E50">
        <w:rPr>
          <w:rFonts w:ascii="Times New Roman" w:hAnsi="Times New Roman"/>
          <w:sz w:val="28"/>
          <w:szCs w:val="28"/>
        </w:rPr>
        <w:t>ti) pe un pod existent. Această cale de ac</w:t>
      </w:r>
      <w:r>
        <w:rPr>
          <w:rFonts w:ascii="Times New Roman" w:hAnsi="Times New Roman"/>
          <w:sz w:val="28"/>
          <w:szCs w:val="28"/>
        </w:rPr>
        <w:t>ces se află pe malul drept al râ</w:t>
      </w:r>
      <w:r w:rsidRPr="009F0E50">
        <w:rPr>
          <w:rFonts w:ascii="Times New Roman" w:hAnsi="Times New Roman"/>
          <w:sz w:val="28"/>
          <w:szCs w:val="28"/>
        </w:rPr>
        <w:t xml:space="preserve">ului Moldova </w:t>
      </w:r>
      <w:r>
        <w:rPr>
          <w:rFonts w:ascii="Times New Roman" w:hAnsi="Times New Roman"/>
          <w:sz w:val="28"/>
          <w:szCs w:val="28"/>
        </w:rPr>
        <w:t>ș</w:t>
      </w:r>
      <w:r w:rsidRPr="009F0E50">
        <w:rPr>
          <w:rFonts w:ascii="Times New Roman" w:hAnsi="Times New Roman"/>
          <w:sz w:val="28"/>
          <w:szCs w:val="28"/>
        </w:rPr>
        <w:t xml:space="preserve">i </w:t>
      </w:r>
      <w:r w:rsidR="00691905">
        <w:rPr>
          <w:rFonts w:ascii="Times New Roman" w:hAnsi="Times New Roman"/>
          <w:sz w:val="28"/>
          <w:szCs w:val="28"/>
        </w:rPr>
        <w:t xml:space="preserve">este pe teritoriul </w:t>
      </w:r>
      <w:r w:rsidRPr="009F0E50">
        <w:rPr>
          <w:rFonts w:ascii="Times New Roman" w:hAnsi="Times New Roman"/>
          <w:sz w:val="28"/>
          <w:szCs w:val="28"/>
        </w:rPr>
        <w:t>comunei Criste</w:t>
      </w:r>
      <w:r>
        <w:rPr>
          <w:rFonts w:ascii="Times New Roman" w:hAnsi="Times New Roman"/>
          <w:sz w:val="28"/>
          <w:szCs w:val="28"/>
        </w:rPr>
        <w:t>ș</w:t>
      </w:r>
      <w:r w:rsidRPr="009F0E50">
        <w:rPr>
          <w:rFonts w:ascii="Times New Roman" w:hAnsi="Times New Roman"/>
          <w:sz w:val="28"/>
          <w:szCs w:val="28"/>
        </w:rPr>
        <w:t>ti;</w:t>
      </w:r>
    </w:p>
    <w:p w:rsidR="009F0E50" w:rsidRPr="00691905" w:rsidRDefault="009F0E50" w:rsidP="009F0E50">
      <w:pPr>
        <w:pStyle w:val="ListParagraph"/>
        <w:numPr>
          <w:ilvl w:val="0"/>
          <w:numId w:val="32"/>
        </w:numPr>
        <w:spacing w:after="0" w:line="240" w:lineRule="auto"/>
        <w:jc w:val="both"/>
        <w:rPr>
          <w:rFonts w:ascii="Times New Roman" w:hAnsi="Times New Roman"/>
          <w:sz w:val="28"/>
          <w:szCs w:val="28"/>
        </w:rPr>
      </w:pPr>
      <w:r w:rsidRPr="00691905">
        <w:rPr>
          <w:rFonts w:ascii="Times New Roman" w:hAnsi="Times New Roman"/>
          <w:sz w:val="28"/>
          <w:szCs w:val="28"/>
        </w:rPr>
        <w:t>Din sta</w:t>
      </w:r>
      <w:r w:rsidR="00691905">
        <w:rPr>
          <w:rFonts w:ascii="Times New Roman" w:hAnsi="Times New Roman"/>
          <w:sz w:val="28"/>
          <w:szCs w:val="28"/>
        </w:rPr>
        <w:t>ț</w:t>
      </w:r>
      <w:r w:rsidRPr="00691905">
        <w:rPr>
          <w:rFonts w:ascii="Times New Roman" w:hAnsi="Times New Roman"/>
          <w:sz w:val="28"/>
          <w:szCs w:val="28"/>
        </w:rPr>
        <w:t>ia de sortare ce apar</w:t>
      </w:r>
      <w:r w:rsidR="00691905">
        <w:rPr>
          <w:rFonts w:ascii="Times New Roman" w:hAnsi="Times New Roman"/>
          <w:sz w:val="28"/>
          <w:szCs w:val="28"/>
        </w:rPr>
        <w:t>ț</w:t>
      </w:r>
      <w:proofErr w:type="gramStart"/>
      <w:r w:rsidRPr="00691905">
        <w:rPr>
          <w:rFonts w:ascii="Times New Roman" w:hAnsi="Times New Roman"/>
          <w:sz w:val="28"/>
          <w:szCs w:val="28"/>
        </w:rPr>
        <w:t>ine  SC</w:t>
      </w:r>
      <w:proofErr w:type="gramEnd"/>
      <w:r w:rsidRPr="00691905">
        <w:rPr>
          <w:rFonts w:ascii="Times New Roman" w:hAnsi="Times New Roman"/>
          <w:sz w:val="28"/>
          <w:szCs w:val="28"/>
        </w:rPr>
        <w:t xml:space="preserve"> TB AGREGATE CONSTRUCT SRL, pe un alt drum de exploatare aflat în partea de jos a stației de sortare, apoi prin albia minoră până în perimetrul de exploatare. Această </w:t>
      </w:r>
      <w:r w:rsidRPr="00691905">
        <w:rPr>
          <w:rFonts w:ascii="Times New Roman" w:hAnsi="Times New Roman"/>
          <w:sz w:val="28"/>
          <w:szCs w:val="28"/>
        </w:rPr>
        <w:lastRenderedPageBreak/>
        <w:t>cale de acces se află pe malul drept al r</w:t>
      </w:r>
      <w:r w:rsidR="00691905">
        <w:rPr>
          <w:rFonts w:ascii="Times New Roman" w:hAnsi="Times New Roman"/>
          <w:sz w:val="28"/>
          <w:szCs w:val="28"/>
        </w:rPr>
        <w:t>â</w:t>
      </w:r>
      <w:r w:rsidRPr="00691905">
        <w:rPr>
          <w:rFonts w:ascii="Times New Roman" w:hAnsi="Times New Roman"/>
          <w:sz w:val="28"/>
          <w:szCs w:val="28"/>
        </w:rPr>
        <w:t xml:space="preserve">ului Moldova </w:t>
      </w:r>
      <w:r w:rsidR="00691905">
        <w:rPr>
          <w:rFonts w:ascii="Times New Roman" w:hAnsi="Times New Roman"/>
          <w:sz w:val="28"/>
          <w:szCs w:val="28"/>
        </w:rPr>
        <w:t>ș</w:t>
      </w:r>
      <w:r w:rsidRPr="00691905">
        <w:rPr>
          <w:rFonts w:ascii="Times New Roman" w:hAnsi="Times New Roman"/>
          <w:sz w:val="28"/>
          <w:szCs w:val="28"/>
        </w:rPr>
        <w:t xml:space="preserve">i </w:t>
      </w:r>
      <w:r w:rsidR="00691905">
        <w:rPr>
          <w:rFonts w:ascii="Times New Roman" w:hAnsi="Times New Roman"/>
          <w:sz w:val="28"/>
          <w:szCs w:val="28"/>
        </w:rPr>
        <w:t xml:space="preserve">este pe teritoriul </w:t>
      </w:r>
      <w:r w:rsidRPr="00691905">
        <w:rPr>
          <w:rFonts w:ascii="Times New Roman" w:hAnsi="Times New Roman"/>
          <w:sz w:val="28"/>
          <w:szCs w:val="28"/>
        </w:rPr>
        <w:t>comunei Criste</w:t>
      </w:r>
      <w:r w:rsidR="00691905">
        <w:rPr>
          <w:rFonts w:ascii="Times New Roman" w:hAnsi="Times New Roman"/>
          <w:sz w:val="28"/>
          <w:szCs w:val="28"/>
        </w:rPr>
        <w:t>ș</w:t>
      </w:r>
      <w:r w:rsidRPr="00691905">
        <w:rPr>
          <w:rFonts w:ascii="Times New Roman" w:hAnsi="Times New Roman"/>
          <w:sz w:val="28"/>
          <w:szCs w:val="28"/>
        </w:rPr>
        <w:t>ti;</w:t>
      </w:r>
    </w:p>
    <w:p w:rsidR="009F0E50" w:rsidRPr="00C93714" w:rsidRDefault="009F0E50" w:rsidP="009F0E50">
      <w:pPr>
        <w:pStyle w:val="ListParagraph"/>
        <w:numPr>
          <w:ilvl w:val="0"/>
          <w:numId w:val="32"/>
        </w:numPr>
        <w:spacing w:after="0" w:line="240" w:lineRule="auto"/>
        <w:jc w:val="both"/>
        <w:rPr>
          <w:rFonts w:ascii="Times New Roman" w:hAnsi="Times New Roman"/>
          <w:sz w:val="28"/>
          <w:szCs w:val="28"/>
        </w:rPr>
      </w:pPr>
      <w:r w:rsidRPr="00C93714">
        <w:rPr>
          <w:rFonts w:ascii="Times New Roman" w:hAnsi="Times New Roman"/>
          <w:sz w:val="28"/>
          <w:szCs w:val="28"/>
        </w:rPr>
        <w:t>Din sta</w:t>
      </w:r>
      <w:r w:rsidR="00C93714">
        <w:rPr>
          <w:rFonts w:ascii="Times New Roman" w:hAnsi="Times New Roman"/>
          <w:sz w:val="28"/>
          <w:szCs w:val="28"/>
        </w:rPr>
        <w:t>ț</w:t>
      </w:r>
      <w:r w:rsidRPr="00C93714">
        <w:rPr>
          <w:rFonts w:ascii="Times New Roman" w:hAnsi="Times New Roman"/>
          <w:sz w:val="28"/>
          <w:szCs w:val="28"/>
        </w:rPr>
        <w:t xml:space="preserve">ia de sortare ce apartine SC TB AGREGATE CONSTRUCT SRL, pe un drum de acces ce iese </w:t>
      </w:r>
      <w:r w:rsidR="00C93714">
        <w:rPr>
          <w:rFonts w:ascii="Times New Roman" w:hAnsi="Times New Roman"/>
          <w:sz w:val="28"/>
          <w:szCs w:val="28"/>
        </w:rPr>
        <w:t>î</w:t>
      </w:r>
      <w:r w:rsidRPr="00C93714">
        <w:rPr>
          <w:rFonts w:ascii="Times New Roman" w:hAnsi="Times New Roman"/>
          <w:sz w:val="28"/>
          <w:szCs w:val="28"/>
        </w:rPr>
        <w:t>n drumul european E85 în dreptul localit</w:t>
      </w:r>
      <w:r w:rsidR="00C93714">
        <w:rPr>
          <w:rFonts w:ascii="Times New Roman" w:hAnsi="Times New Roman"/>
          <w:sz w:val="28"/>
          <w:szCs w:val="28"/>
        </w:rPr>
        <w:t>ă</w:t>
      </w:r>
      <w:r w:rsidRPr="00C93714">
        <w:rPr>
          <w:rFonts w:ascii="Times New Roman" w:hAnsi="Times New Roman"/>
          <w:sz w:val="28"/>
          <w:szCs w:val="28"/>
        </w:rPr>
        <w:t>ții Criste</w:t>
      </w:r>
      <w:r w:rsidR="00C93714">
        <w:rPr>
          <w:rFonts w:ascii="Times New Roman" w:hAnsi="Times New Roman"/>
          <w:sz w:val="28"/>
          <w:szCs w:val="28"/>
        </w:rPr>
        <w:t>ș</w:t>
      </w:r>
      <w:r w:rsidRPr="00C93714">
        <w:rPr>
          <w:rFonts w:ascii="Times New Roman" w:hAnsi="Times New Roman"/>
          <w:sz w:val="28"/>
          <w:szCs w:val="28"/>
        </w:rPr>
        <w:t>ti (mal drept), județul Iași se continu</w:t>
      </w:r>
      <w:r w:rsidR="00772509">
        <w:rPr>
          <w:rFonts w:ascii="Times New Roman" w:hAnsi="Times New Roman"/>
          <w:sz w:val="28"/>
          <w:szCs w:val="28"/>
        </w:rPr>
        <w:t>ă</w:t>
      </w:r>
      <w:r w:rsidRPr="00C93714">
        <w:rPr>
          <w:rFonts w:ascii="Times New Roman" w:hAnsi="Times New Roman"/>
          <w:sz w:val="28"/>
          <w:szCs w:val="28"/>
        </w:rPr>
        <w:t xml:space="preserve"> pe DJ155B Preute</w:t>
      </w:r>
      <w:r w:rsidR="00772509">
        <w:rPr>
          <w:rFonts w:ascii="Times New Roman" w:hAnsi="Times New Roman"/>
          <w:sz w:val="28"/>
          <w:szCs w:val="28"/>
        </w:rPr>
        <w:t>ș</w:t>
      </w:r>
      <w:r w:rsidRPr="00C93714">
        <w:rPr>
          <w:rFonts w:ascii="Times New Roman" w:hAnsi="Times New Roman"/>
          <w:sz w:val="28"/>
          <w:szCs w:val="28"/>
        </w:rPr>
        <w:t xml:space="preserve">ti-Simionești, drum aflat </w:t>
      </w:r>
      <w:r w:rsidR="00772509">
        <w:rPr>
          <w:rFonts w:ascii="Times New Roman" w:hAnsi="Times New Roman"/>
          <w:sz w:val="28"/>
          <w:szCs w:val="28"/>
        </w:rPr>
        <w:t>î</w:t>
      </w:r>
      <w:r w:rsidRPr="00C93714">
        <w:rPr>
          <w:rFonts w:ascii="Times New Roman" w:hAnsi="Times New Roman"/>
          <w:sz w:val="28"/>
          <w:szCs w:val="28"/>
        </w:rPr>
        <w:t>n administrarea comunei Timi</w:t>
      </w:r>
      <w:r w:rsidR="00772509">
        <w:rPr>
          <w:rFonts w:ascii="Times New Roman" w:hAnsi="Times New Roman"/>
          <w:sz w:val="28"/>
          <w:szCs w:val="28"/>
        </w:rPr>
        <w:t>ș</w:t>
      </w:r>
      <w:r w:rsidRPr="00C93714">
        <w:rPr>
          <w:rFonts w:ascii="Times New Roman" w:hAnsi="Times New Roman"/>
          <w:sz w:val="28"/>
          <w:szCs w:val="28"/>
        </w:rPr>
        <w:t>e</w:t>
      </w:r>
      <w:r w:rsidR="00772509">
        <w:rPr>
          <w:rFonts w:ascii="Times New Roman" w:hAnsi="Times New Roman"/>
          <w:sz w:val="28"/>
          <w:szCs w:val="28"/>
        </w:rPr>
        <w:t>ș</w:t>
      </w:r>
      <w:r w:rsidRPr="00C93714">
        <w:rPr>
          <w:rFonts w:ascii="Times New Roman" w:hAnsi="Times New Roman"/>
          <w:sz w:val="28"/>
          <w:szCs w:val="28"/>
        </w:rPr>
        <w:t>ti(mal stâng) județul Neamț, apoi prin albia minoră până în perimetrul de exploatare.</w:t>
      </w:r>
    </w:p>
    <w:p w:rsidR="00772509" w:rsidRDefault="009F0E50" w:rsidP="00772509">
      <w:pPr>
        <w:spacing w:after="0" w:line="240" w:lineRule="auto"/>
        <w:jc w:val="both"/>
        <w:rPr>
          <w:rFonts w:ascii="Times New Roman" w:eastAsia="Times New Roman" w:hAnsi="Times New Roman" w:cs="Times New Roman"/>
          <w:spacing w:val="-2"/>
          <w:sz w:val="28"/>
          <w:szCs w:val="28"/>
        </w:rPr>
      </w:pPr>
      <w:r w:rsidRPr="00772509">
        <w:rPr>
          <w:rFonts w:ascii="Times New Roman" w:hAnsi="Times New Roman" w:cs="Times New Roman"/>
          <w:sz w:val="28"/>
          <w:szCs w:val="28"/>
        </w:rPr>
        <w:t xml:space="preserve">Pentru </w:t>
      </w:r>
      <w:r w:rsidR="00772509" w:rsidRPr="00772509">
        <w:rPr>
          <w:rFonts w:ascii="Times New Roman" w:hAnsi="Times New Roman" w:cs="Times New Roman"/>
          <w:sz w:val="28"/>
          <w:szCs w:val="28"/>
        </w:rPr>
        <w:t xml:space="preserve">traversarea râului Moldova, </w:t>
      </w:r>
      <w:r w:rsidR="00772509" w:rsidRPr="00772509">
        <w:rPr>
          <w:rFonts w:ascii="Times New Roman" w:hAnsi="Times New Roman" w:cs="Times New Roman"/>
          <w:b/>
          <w:sz w:val="28"/>
          <w:szCs w:val="28"/>
        </w:rPr>
        <w:t>în caz de forță majoră</w:t>
      </w:r>
      <w:r w:rsidR="00772509">
        <w:rPr>
          <w:rFonts w:ascii="Times New Roman" w:hAnsi="Times New Roman" w:cs="Times New Roman"/>
          <w:sz w:val="28"/>
          <w:szCs w:val="28"/>
        </w:rPr>
        <w:t>,</w:t>
      </w:r>
      <w:r w:rsidRPr="00772509">
        <w:rPr>
          <w:rFonts w:ascii="Times New Roman" w:hAnsi="Times New Roman" w:cs="Times New Roman"/>
          <w:sz w:val="28"/>
          <w:szCs w:val="28"/>
        </w:rPr>
        <w:t xml:space="preserve">beneficiarul va amenaja </w:t>
      </w:r>
      <w:r w:rsidR="00772509">
        <w:rPr>
          <w:rFonts w:ascii="Times New Roman" w:hAnsi="Times New Roman" w:cs="Times New Roman"/>
          <w:sz w:val="28"/>
          <w:szCs w:val="28"/>
        </w:rPr>
        <w:t>î</w:t>
      </w:r>
      <w:r w:rsidRPr="00772509">
        <w:rPr>
          <w:rFonts w:ascii="Times New Roman" w:hAnsi="Times New Roman" w:cs="Times New Roman"/>
          <w:sz w:val="28"/>
          <w:szCs w:val="28"/>
        </w:rPr>
        <w:t>n afara perimetrului de exploatare, două căi de acces provizorii prin albia râului, din tuburi PREMO Dn 1000 mm cu suprafețele S1=160 mp si S2=60 mp.</w:t>
      </w:r>
      <w:r w:rsidRPr="00772509">
        <w:rPr>
          <w:rFonts w:ascii="Times New Roman" w:eastAsia="Times New Roman" w:hAnsi="Times New Roman" w:cs="Times New Roman"/>
          <w:spacing w:val="-2"/>
          <w:sz w:val="28"/>
          <w:szCs w:val="28"/>
        </w:rPr>
        <w:t xml:space="preserve"> Trecer</w:t>
      </w:r>
      <w:r w:rsidR="00772509">
        <w:rPr>
          <w:rFonts w:ascii="Times New Roman" w:eastAsia="Times New Roman" w:hAnsi="Times New Roman" w:cs="Times New Roman"/>
          <w:spacing w:val="-2"/>
          <w:sz w:val="28"/>
          <w:szCs w:val="28"/>
        </w:rPr>
        <w:t>ile</w:t>
      </w:r>
      <w:r w:rsidRPr="00772509">
        <w:rPr>
          <w:rFonts w:ascii="Times New Roman" w:eastAsia="Times New Roman" w:hAnsi="Times New Roman" w:cs="Times New Roman"/>
          <w:spacing w:val="-2"/>
          <w:sz w:val="28"/>
          <w:szCs w:val="28"/>
        </w:rPr>
        <w:t xml:space="preserve"> provizori</w:t>
      </w:r>
      <w:r w:rsidR="00772509">
        <w:rPr>
          <w:rFonts w:ascii="Times New Roman" w:eastAsia="Times New Roman" w:hAnsi="Times New Roman" w:cs="Times New Roman"/>
          <w:spacing w:val="-2"/>
          <w:sz w:val="28"/>
          <w:szCs w:val="28"/>
        </w:rPr>
        <w:t>i</w:t>
      </w:r>
      <w:r w:rsidRPr="00772509">
        <w:rPr>
          <w:rFonts w:ascii="Times New Roman" w:eastAsia="Times New Roman" w:hAnsi="Times New Roman" w:cs="Times New Roman"/>
          <w:spacing w:val="-2"/>
          <w:sz w:val="28"/>
          <w:szCs w:val="28"/>
        </w:rPr>
        <w:t xml:space="preserve"> v</w:t>
      </w:r>
      <w:r w:rsidR="00772509">
        <w:rPr>
          <w:rFonts w:ascii="Times New Roman" w:eastAsia="Times New Roman" w:hAnsi="Times New Roman" w:cs="Times New Roman"/>
          <w:spacing w:val="-2"/>
          <w:sz w:val="28"/>
          <w:szCs w:val="28"/>
        </w:rPr>
        <w:t>or</w:t>
      </w:r>
      <w:r w:rsidRPr="00772509">
        <w:rPr>
          <w:rFonts w:ascii="Times New Roman" w:eastAsia="Times New Roman" w:hAnsi="Times New Roman" w:cs="Times New Roman"/>
          <w:spacing w:val="-2"/>
          <w:sz w:val="28"/>
          <w:szCs w:val="28"/>
        </w:rPr>
        <w:t xml:space="preserve"> fi</w:t>
      </w:r>
      <w:r w:rsidR="00772509">
        <w:rPr>
          <w:rFonts w:ascii="Times New Roman" w:eastAsia="Times New Roman" w:hAnsi="Times New Roman" w:cs="Times New Roman"/>
          <w:spacing w:val="-2"/>
          <w:sz w:val="28"/>
          <w:szCs w:val="28"/>
        </w:rPr>
        <w:t xml:space="preserve"> pre</w:t>
      </w:r>
      <w:r w:rsidR="00772509" w:rsidRPr="00772509">
        <w:rPr>
          <w:rFonts w:ascii="Times New Roman" w:eastAsia="Times New Roman" w:hAnsi="Times New Roman" w:cs="Times New Roman"/>
          <w:spacing w:val="-2"/>
          <w:sz w:val="28"/>
          <w:szCs w:val="28"/>
        </w:rPr>
        <w:t>văzut</w:t>
      </w:r>
      <w:r w:rsidR="00772509">
        <w:rPr>
          <w:rFonts w:ascii="Times New Roman" w:eastAsia="Times New Roman" w:hAnsi="Times New Roman" w:cs="Times New Roman"/>
          <w:spacing w:val="-2"/>
          <w:sz w:val="28"/>
          <w:szCs w:val="28"/>
        </w:rPr>
        <w:t>e</w:t>
      </w:r>
      <w:r w:rsidR="00772509" w:rsidRPr="00772509">
        <w:rPr>
          <w:rFonts w:ascii="Times New Roman" w:eastAsia="Times New Roman" w:hAnsi="Times New Roman" w:cs="Times New Roman"/>
          <w:spacing w:val="-2"/>
          <w:sz w:val="28"/>
          <w:szCs w:val="28"/>
        </w:rPr>
        <w:t xml:space="preserve"> cu rampe de acces din material local. La debite medii și mari cât și la finalizarea exploatării, acest</w:t>
      </w:r>
      <w:r w:rsidR="00772509">
        <w:rPr>
          <w:rFonts w:ascii="Times New Roman" w:eastAsia="Times New Roman" w:hAnsi="Times New Roman" w:cs="Times New Roman"/>
          <w:spacing w:val="-2"/>
          <w:sz w:val="28"/>
          <w:szCs w:val="28"/>
        </w:rPr>
        <w:t>e</w:t>
      </w:r>
      <w:r w:rsidR="00772509" w:rsidRPr="00772509">
        <w:rPr>
          <w:rFonts w:ascii="Times New Roman" w:eastAsia="Times New Roman" w:hAnsi="Times New Roman" w:cs="Times New Roman"/>
          <w:spacing w:val="-2"/>
          <w:sz w:val="28"/>
          <w:szCs w:val="28"/>
        </w:rPr>
        <w:t xml:space="preserve"> c</w:t>
      </w:r>
      <w:r w:rsidR="00772509">
        <w:rPr>
          <w:rFonts w:ascii="Times New Roman" w:eastAsia="Times New Roman" w:hAnsi="Times New Roman" w:cs="Times New Roman"/>
          <w:spacing w:val="-2"/>
          <w:sz w:val="28"/>
          <w:szCs w:val="28"/>
        </w:rPr>
        <w:t>ăi</w:t>
      </w:r>
      <w:r w:rsidR="00772509" w:rsidRPr="00772509">
        <w:rPr>
          <w:rFonts w:ascii="Times New Roman" w:eastAsia="Times New Roman" w:hAnsi="Times New Roman" w:cs="Times New Roman"/>
          <w:spacing w:val="-2"/>
          <w:sz w:val="28"/>
          <w:szCs w:val="28"/>
        </w:rPr>
        <w:t xml:space="preserve"> de acces v</w:t>
      </w:r>
      <w:r w:rsidR="00772509">
        <w:rPr>
          <w:rFonts w:ascii="Times New Roman" w:eastAsia="Times New Roman" w:hAnsi="Times New Roman" w:cs="Times New Roman"/>
          <w:spacing w:val="-2"/>
          <w:sz w:val="28"/>
          <w:szCs w:val="28"/>
        </w:rPr>
        <w:t>or</w:t>
      </w:r>
      <w:r w:rsidR="00772509" w:rsidRPr="00772509">
        <w:rPr>
          <w:rFonts w:ascii="Times New Roman" w:eastAsia="Times New Roman" w:hAnsi="Times New Roman" w:cs="Times New Roman"/>
          <w:spacing w:val="-2"/>
          <w:sz w:val="28"/>
          <w:szCs w:val="28"/>
        </w:rPr>
        <w:t xml:space="preserve"> fi dezafectat</w:t>
      </w:r>
      <w:r w:rsidR="00772509">
        <w:rPr>
          <w:rFonts w:ascii="Times New Roman" w:eastAsia="Times New Roman" w:hAnsi="Times New Roman" w:cs="Times New Roman"/>
          <w:spacing w:val="-2"/>
          <w:sz w:val="28"/>
          <w:szCs w:val="28"/>
        </w:rPr>
        <w:t>e</w:t>
      </w:r>
      <w:r w:rsidR="00772509" w:rsidRPr="00772509">
        <w:rPr>
          <w:rFonts w:ascii="Times New Roman" w:eastAsia="Times New Roman" w:hAnsi="Times New Roman" w:cs="Times New Roman"/>
          <w:spacing w:val="-2"/>
          <w:sz w:val="28"/>
          <w:szCs w:val="28"/>
        </w:rPr>
        <w:t xml:space="preserve">, prin grija beneficiarului. </w:t>
      </w:r>
      <w:proofErr w:type="gramStart"/>
      <w:r w:rsidR="00772509" w:rsidRPr="00772509">
        <w:rPr>
          <w:rFonts w:ascii="Times New Roman" w:eastAsia="Times New Roman" w:hAnsi="Times New Roman" w:cs="Times New Roman"/>
          <w:spacing w:val="-2"/>
          <w:sz w:val="28"/>
          <w:szCs w:val="28"/>
        </w:rPr>
        <w:t>Căile de acces vor fi întreținute în permanență de beneficiar.</w:t>
      </w:r>
      <w:proofErr w:type="gramEnd"/>
    </w:p>
    <w:p w:rsidR="00162371" w:rsidRDefault="00162371" w:rsidP="00772509">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Coordonatele STEREO 1970 ale celor două treceri provizorii sunt:</w:t>
      </w:r>
    </w:p>
    <w:p w:rsidR="00162371" w:rsidRDefault="00162371" w:rsidP="00772509">
      <w:pPr>
        <w:spacing w:after="0" w:line="240" w:lineRule="auto"/>
        <w:jc w:val="both"/>
        <w:rPr>
          <w:rFonts w:ascii="Times New Roman" w:eastAsia="Times New Roman" w:hAnsi="Times New Roman" w:cs="Times New Roman"/>
          <w:spacing w:val="-2"/>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Punct</w:t>
            </w:r>
          </w:p>
        </w:tc>
        <w:tc>
          <w:tcPr>
            <w:tcW w:w="2053" w:type="dxa"/>
          </w:tcPr>
          <w:p w:rsidR="00162371" w:rsidRPr="0044279E" w:rsidRDefault="00162371" w:rsidP="00664E25">
            <w:pPr>
              <w:pStyle w:val="CaracterCaracter1"/>
              <w:jc w:val="center"/>
              <w:rPr>
                <w:sz w:val="28"/>
                <w:szCs w:val="28"/>
              </w:rPr>
            </w:pPr>
            <w:r w:rsidRPr="0044279E">
              <w:rPr>
                <w:sz w:val="28"/>
                <w:szCs w:val="28"/>
              </w:rPr>
              <w:t>X</w:t>
            </w:r>
          </w:p>
        </w:tc>
        <w:tc>
          <w:tcPr>
            <w:tcW w:w="2280" w:type="dxa"/>
          </w:tcPr>
          <w:p w:rsidR="00162371" w:rsidRPr="0044279E" w:rsidRDefault="00162371" w:rsidP="00664E25">
            <w:pPr>
              <w:pStyle w:val="CaracterCaracter1"/>
              <w:jc w:val="center"/>
              <w:rPr>
                <w:sz w:val="28"/>
                <w:szCs w:val="28"/>
              </w:rPr>
            </w:pPr>
            <w:r w:rsidRPr="0044279E">
              <w:rPr>
                <w:sz w:val="28"/>
                <w:szCs w:val="28"/>
              </w:rPr>
              <w:t>Y</w:t>
            </w:r>
          </w:p>
        </w:tc>
      </w:tr>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1</w:t>
            </w:r>
          </w:p>
        </w:tc>
        <w:tc>
          <w:tcPr>
            <w:tcW w:w="2053" w:type="dxa"/>
          </w:tcPr>
          <w:p w:rsidR="00162371" w:rsidRPr="0044279E" w:rsidRDefault="00162371" w:rsidP="00162371">
            <w:pPr>
              <w:pStyle w:val="CaracterCaracter1"/>
              <w:jc w:val="center"/>
              <w:rPr>
                <w:sz w:val="28"/>
                <w:szCs w:val="28"/>
              </w:rPr>
            </w:pPr>
            <w:r>
              <w:rPr>
                <w:sz w:val="28"/>
                <w:szCs w:val="28"/>
              </w:rPr>
              <w:t>641414</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14736</w:t>
            </w:r>
          </w:p>
        </w:tc>
      </w:tr>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2</w:t>
            </w:r>
          </w:p>
        </w:tc>
        <w:tc>
          <w:tcPr>
            <w:tcW w:w="2053" w:type="dxa"/>
          </w:tcPr>
          <w:p w:rsidR="00162371" w:rsidRPr="0044279E" w:rsidRDefault="00162371" w:rsidP="00162371">
            <w:pPr>
              <w:pStyle w:val="CaracterCaracter1"/>
              <w:jc w:val="center"/>
              <w:rPr>
                <w:sz w:val="28"/>
                <w:szCs w:val="28"/>
              </w:rPr>
            </w:pPr>
            <w:r>
              <w:rPr>
                <w:sz w:val="28"/>
                <w:szCs w:val="28"/>
              </w:rPr>
              <w:t>641413</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14740</w:t>
            </w:r>
          </w:p>
        </w:tc>
      </w:tr>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3</w:t>
            </w:r>
          </w:p>
        </w:tc>
        <w:tc>
          <w:tcPr>
            <w:tcW w:w="2053" w:type="dxa"/>
          </w:tcPr>
          <w:p w:rsidR="00162371" w:rsidRPr="0044279E" w:rsidRDefault="00162371" w:rsidP="00162371">
            <w:pPr>
              <w:pStyle w:val="CaracterCaracter1"/>
              <w:jc w:val="center"/>
              <w:rPr>
                <w:sz w:val="28"/>
                <w:szCs w:val="28"/>
              </w:rPr>
            </w:pPr>
            <w:r>
              <w:rPr>
                <w:sz w:val="28"/>
                <w:szCs w:val="28"/>
              </w:rPr>
              <w:t>641399</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14733</w:t>
            </w:r>
          </w:p>
        </w:tc>
      </w:tr>
      <w:tr w:rsidR="00162371" w:rsidRPr="0044279E" w:rsidTr="00664E25">
        <w:tc>
          <w:tcPr>
            <w:tcW w:w="1187" w:type="dxa"/>
          </w:tcPr>
          <w:p w:rsidR="00162371" w:rsidRPr="0044279E" w:rsidRDefault="00162371" w:rsidP="00664E25">
            <w:pPr>
              <w:pStyle w:val="CaracterCaracter1"/>
              <w:jc w:val="center"/>
              <w:rPr>
                <w:sz w:val="28"/>
                <w:szCs w:val="28"/>
              </w:rPr>
            </w:pPr>
            <w:r>
              <w:br w:type="page"/>
            </w:r>
            <w:r w:rsidRPr="0044279E">
              <w:rPr>
                <w:sz w:val="28"/>
                <w:szCs w:val="28"/>
              </w:rPr>
              <w:t>4</w:t>
            </w:r>
          </w:p>
        </w:tc>
        <w:tc>
          <w:tcPr>
            <w:tcW w:w="2053" w:type="dxa"/>
          </w:tcPr>
          <w:p w:rsidR="00162371" w:rsidRPr="0044279E" w:rsidRDefault="00162371" w:rsidP="00162371">
            <w:pPr>
              <w:pStyle w:val="CaracterCaracter1"/>
              <w:jc w:val="center"/>
              <w:rPr>
                <w:sz w:val="28"/>
                <w:szCs w:val="28"/>
              </w:rPr>
            </w:pPr>
            <w:r>
              <w:rPr>
                <w:sz w:val="28"/>
                <w:szCs w:val="28"/>
              </w:rPr>
              <w:t>641401</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14730</w:t>
            </w:r>
          </w:p>
        </w:tc>
      </w:tr>
    </w:tbl>
    <w:p w:rsidR="00162371" w:rsidRDefault="00162371" w:rsidP="00162371">
      <w:pPr>
        <w:pStyle w:val="BodyText"/>
        <w:rPr>
          <w:lang w:val="ro-RO"/>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Punct</w:t>
            </w:r>
          </w:p>
        </w:tc>
        <w:tc>
          <w:tcPr>
            <w:tcW w:w="2053" w:type="dxa"/>
          </w:tcPr>
          <w:p w:rsidR="00162371" w:rsidRPr="0044279E" w:rsidRDefault="00162371" w:rsidP="00664E25">
            <w:pPr>
              <w:pStyle w:val="CaracterCaracter1"/>
              <w:jc w:val="center"/>
              <w:rPr>
                <w:sz w:val="28"/>
                <w:szCs w:val="28"/>
              </w:rPr>
            </w:pPr>
            <w:r w:rsidRPr="0044279E">
              <w:rPr>
                <w:sz w:val="28"/>
                <w:szCs w:val="28"/>
              </w:rPr>
              <w:t>X</w:t>
            </w:r>
          </w:p>
        </w:tc>
        <w:tc>
          <w:tcPr>
            <w:tcW w:w="2280" w:type="dxa"/>
          </w:tcPr>
          <w:p w:rsidR="00162371" w:rsidRPr="0044279E" w:rsidRDefault="00162371" w:rsidP="00664E25">
            <w:pPr>
              <w:pStyle w:val="CaracterCaracter1"/>
              <w:jc w:val="center"/>
              <w:rPr>
                <w:sz w:val="28"/>
                <w:szCs w:val="28"/>
              </w:rPr>
            </w:pPr>
            <w:r w:rsidRPr="0044279E">
              <w:rPr>
                <w:sz w:val="28"/>
                <w:szCs w:val="28"/>
              </w:rPr>
              <w:t>Y</w:t>
            </w:r>
          </w:p>
        </w:tc>
      </w:tr>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1</w:t>
            </w:r>
          </w:p>
        </w:tc>
        <w:tc>
          <w:tcPr>
            <w:tcW w:w="2053" w:type="dxa"/>
          </w:tcPr>
          <w:p w:rsidR="00162371" w:rsidRPr="0044279E" w:rsidRDefault="00162371" w:rsidP="00162371">
            <w:pPr>
              <w:pStyle w:val="CaracterCaracter1"/>
              <w:jc w:val="center"/>
              <w:rPr>
                <w:sz w:val="28"/>
                <w:szCs w:val="28"/>
              </w:rPr>
            </w:pPr>
            <w:r>
              <w:rPr>
                <w:sz w:val="28"/>
                <w:szCs w:val="28"/>
              </w:rPr>
              <w:t>641395</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15214</w:t>
            </w:r>
          </w:p>
        </w:tc>
      </w:tr>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2</w:t>
            </w:r>
          </w:p>
        </w:tc>
        <w:tc>
          <w:tcPr>
            <w:tcW w:w="2053" w:type="dxa"/>
          </w:tcPr>
          <w:p w:rsidR="00162371" w:rsidRPr="0044279E" w:rsidRDefault="00162371" w:rsidP="00162371">
            <w:pPr>
              <w:pStyle w:val="CaracterCaracter1"/>
              <w:jc w:val="center"/>
              <w:rPr>
                <w:sz w:val="28"/>
                <w:szCs w:val="28"/>
              </w:rPr>
            </w:pPr>
            <w:r>
              <w:rPr>
                <w:sz w:val="28"/>
                <w:szCs w:val="28"/>
              </w:rPr>
              <w:t>641391</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15216</w:t>
            </w:r>
          </w:p>
        </w:tc>
      </w:tr>
      <w:tr w:rsidR="00162371" w:rsidRPr="0044279E" w:rsidTr="00664E25">
        <w:tc>
          <w:tcPr>
            <w:tcW w:w="1187" w:type="dxa"/>
          </w:tcPr>
          <w:p w:rsidR="00162371" w:rsidRPr="0044279E" w:rsidRDefault="00162371" w:rsidP="00664E25">
            <w:pPr>
              <w:pStyle w:val="CaracterCaracter1"/>
              <w:jc w:val="center"/>
              <w:rPr>
                <w:sz w:val="28"/>
                <w:szCs w:val="28"/>
              </w:rPr>
            </w:pPr>
            <w:r w:rsidRPr="0044279E">
              <w:rPr>
                <w:sz w:val="28"/>
                <w:szCs w:val="28"/>
              </w:rPr>
              <w:t>3</w:t>
            </w:r>
          </w:p>
        </w:tc>
        <w:tc>
          <w:tcPr>
            <w:tcW w:w="2053" w:type="dxa"/>
          </w:tcPr>
          <w:p w:rsidR="00162371" w:rsidRPr="0044279E" w:rsidRDefault="00162371" w:rsidP="00162371">
            <w:pPr>
              <w:pStyle w:val="CaracterCaracter1"/>
              <w:jc w:val="center"/>
              <w:rPr>
                <w:sz w:val="28"/>
                <w:szCs w:val="28"/>
              </w:rPr>
            </w:pPr>
            <w:r>
              <w:rPr>
                <w:sz w:val="28"/>
                <w:szCs w:val="28"/>
              </w:rPr>
              <w:t>641370</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15183</w:t>
            </w:r>
          </w:p>
        </w:tc>
      </w:tr>
      <w:tr w:rsidR="00162371" w:rsidRPr="0044279E" w:rsidTr="00664E25">
        <w:tc>
          <w:tcPr>
            <w:tcW w:w="1187" w:type="dxa"/>
          </w:tcPr>
          <w:p w:rsidR="00162371" w:rsidRPr="0044279E" w:rsidRDefault="00162371" w:rsidP="00664E25">
            <w:pPr>
              <w:pStyle w:val="CaracterCaracter1"/>
              <w:jc w:val="center"/>
              <w:rPr>
                <w:sz w:val="28"/>
                <w:szCs w:val="28"/>
              </w:rPr>
            </w:pPr>
            <w:r>
              <w:br w:type="page"/>
            </w:r>
            <w:r w:rsidRPr="0044279E">
              <w:rPr>
                <w:sz w:val="28"/>
                <w:szCs w:val="28"/>
              </w:rPr>
              <w:t>4</w:t>
            </w:r>
          </w:p>
        </w:tc>
        <w:tc>
          <w:tcPr>
            <w:tcW w:w="2053" w:type="dxa"/>
          </w:tcPr>
          <w:p w:rsidR="00162371" w:rsidRPr="0044279E" w:rsidRDefault="00162371" w:rsidP="00162371">
            <w:pPr>
              <w:pStyle w:val="CaracterCaracter1"/>
              <w:jc w:val="center"/>
              <w:rPr>
                <w:sz w:val="28"/>
                <w:szCs w:val="28"/>
              </w:rPr>
            </w:pPr>
            <w:r>
              <w:rPr>
                <w:sz w:val="28"/>
                <w:szCs w:val="28"/>
              </w:rPr>
              <w:t>641373</w:t>
            </w:r>
          </w:p>
        </w:tc>
        <w:tc>
          <w:tcPr>
            <w:tcW w:w="2280" w:type="dxa"/>
          </w:tcPr>
          <w:p w:rsidR="00162371" w:rsidRPr="0044279E" w:rsidRDefault="00162371" w:rsidP="00162371">
            <w:pPr>
              <w:pStyle w:val="CaracterCaracter1"/>
              <w:jc w:val="center"/>
              <w:rPr>
                <w:sz w:val="28"/>
                <w:szCs w:val="28"/>
              </w:rPr>
            </w:pPr>
            <w:r w:rsidRPr="0044279E">
              <w:rPr>
                <w:sz w:val="28"/>
                <w:szCs w:val="28"/>
              </w:rPr>
              <w:t>6</w:t>
            </w:r>
            <w:r>
              <w:rPr>
                <w:sz w:val="28"/>
                <w:szCs w:val="28"/>
              </w:rPr>
              <w:t>15181</w:t>
            </w:r>
          </w:p>
        </w:tc>
      </w:tr>
    </w:tbl>
    <w:p w:rsidR="00162371" w:rsidRPr="00772509" w:rsidRDefault="00162371" w:rsidP="00772509">
      <w:pPr>
        <w:spacing w:after="0" w:line="240" w:lineRule="auto"/>
        <w:jc w:val="both"/>
        <w:rPr>
          <w:rFonts w:ascii="Times New Roman" w:hAnsi="Times New Roman" w:cs="Times New Roman"/>
          <w:b/>
          <w:sz w:val="28"/>
          <w:szCs w:val="28"/>
        </w:rPr>
      </w:pPr>
    </w:p>
    <w:p w:rsidR="004E48E2" w:rsidRDefault="000365B5" w:rsidP="004A25AB">
      <w:pPr>
        <w:pStyle w:val="CaracterCaracter1"/>
        <w:jc w:val="both"/>
        <w:rPr>
          <w:sz w:val="28"/>
          <w:szCs w:val="28"/>
        </w:rPr>
      </w:pPr>
      <w:r>
        <w:rPr>
          <w:sz w:val="28"/>
          <w:szCs w:val="28"/>
        </w:rPr>
        <w:t xml:space="preserve">              Beneficiarul va borna perimetrul de exploatare cu borne din beton, cu înălțimea de 1,5 m, vopsite la capăt.</w:t>
      </w:r>
    </w:p>
    <w:p w:rsidR="0044279E" w:rsidRPr="0044279E" w:rsidRDefault="0044279E" w:rsidP="004A25AB">
      <w:pPr>
        <w:pStyle w:val="CaracterCaracter1"/>
        <w:jc w:val="both"/>
        <w:rPr>
          <w:sz w:val="28"/>
          <w:szCs w:val="28"/>
        </w:rPr>
      </w:pPr>
    </w:p>
    <w:p w:rsidR="00CA57A3" w:rsidRDefault="00162371" w:rsidP="0044279E">
      <w:pPr>
        <w:pStyle w:val="Heading4"/>
        <w:numPr>
          <w:ilvl w:val="0"/>
          <w:numId w:val="0"/>
        </w:numPr>
        <w:spacing w:before="0" w:after="0"/>
        <w:ind w:hanging="946"/>
        <w:jc w:val="both"/>
        <w:rPr>
          <w:rFonts w:ascii="Times New Roman" w:hAnsi="Times New Roman"/>
          <w:sz w:val="28"/>
        </w:rPr>
      </w:pPr>
      <w:r>
        <w:rPr>
          <w:rFonts w:ascii="Times New Roman" w:hAnsi="Times New Roman"/>
          <w:sz w:val="28"/>
        </w:rPr>
        <w:t xml:space="preserve">              </w:t>
      </w:r>
      <w:r w:rsidR="00CA57A3" w:rsidRPr="00F84FAD">
        <w:rPr>
          <w:rFonts w:ascii="Times New Roman" w:hAnsi="Times New Roman"/>
          <w:sz w:val="28"/>
        </w:rPr>
        <w:t xml:space="preserve">b. - </w:t>
      </w:r>
      <w:r w:rsidR="00CA57A3" w:rsidRPr="00B01962">
        <w:rPr>
          <w:rFonts w:ascii="Times New Roman" w:hAnsi="Times New Roman"/>
          <w:sz w:val="28"/>
        </w:rPr>
        <w:t>cumularea cu alte proiecte existente şi /</w:t>
      </w:r>
      <w:r w:rsidR="00CA57A3">
        <w:rPr>
          <w:rFonts w:ascii="Times New Roman" w:hAnsi="Times New Roman"/>
          <w:sz w:val="28"/>
        </w:rPr>
        <w:t>sau propuse</w:t>
      </w:r>
    </w:p>
    <w:p w:rsidR="00CA57A3" w:rsidRDefault="0044279E" w:rsidP="0044279E">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sz w:val="28"/>
          <w:szCs w:val="28"/>
        </w:rPr>
        <w:t xml:space="preserve">              În zonă, în albia râului </w:t>
      </w:r>
      <w:r w:rsidR="004A25AB">
        <w:rPr>
          <w:rFonts w:ascii="Times New Roman" w:hAnsi="Times New Roman"/>
          <w:sz w:val="28"/>
          <w:szCs w:val="28"/>
        </w:rPr>
        <w:t>Moldova</w:t>
      </w:r>
      <w:r>
        <w:rPr>
          <w:rFonts w:ascii="Times New Roman" w:hAnsi="Times New Roman"/>
          <w:sz w:val="28"/>
          <w:szCs w:val="28"/>
        </w:rPr>
        <w:t>, se desfășoară activități de extracție balast</w:t>
      </w:r>
      <w:r w:rsidR="00C810B6">
        <w:rPr>
          <w:rFonts w:ascii="Times New Roman" w:hAnsi="Times New Roman"/>
          <w:sz w:val="28"/>
          <w:szCs w:val="28"/>
        </w:rPr>
        <w:t xml:space="preserve"> în </w:t>
      </w:r>
      <w:r w:rsidR="004A25AB">
        <w:rPr>
          <w:rFonts w:ascii="Times New Roman" w:hAnsi="Times New Roman"/>
          <w:sz w:val="28"/>
          <w:szCs w:val="28"/>
        </w:rPr>
        <w:t>alte perimetere. Respectarea prevederilor</w:t>
      </w:r>
      <w:r w:rsidR="00F42DD5" w:rsidRPr="00F42DD5">
        <w:rPr>
          <w:rFonts w:ascii="Times New Roman" w:hAnsi="Times New Roman" w:cs="Times New Roman"/>
          <w:sz w:val="28"/>
          <w:szCs w:val="28"/>
        </w:rPr>
        <w:t xml:space="preserve">Ordinului M.M.A.P. nr. 1640 /2016 de aprobare a Planului de management și Regulamentului sitului </w:t>
      </w:r>
      <w:proofErr w:type="gramStart"/>
      <w:r w:rsidR="00F42DD5" w:rsidRPr="00F42DD5">
        <w:rPr>
          <w:rFonts w:ascii="Times New Roman" w:hAnsi="Times New Roman" w:cs="Times New Roman"/>
          <w:sz w:val="28"/>
          <w:szCs w:val="28"/>
          <w:lang w:val="ro-RO"/>
        </w:rPr>
        <w:t xml:space="preserve">ROSCI0363 </w:t>
      </w:r>
      <w:r w:rsidR="00F42DD5" w:rsidRPr="00F42DD5">
        <w:rPr>
          <w:rFonts w:ascii="Times New Roman" w:hAnsi="Times New Roman" w:cs="Times New Roman"/>
          <w:color w:val="000000"/>
          <w:sz w:val="28"/>
          <w:szCs w:val="28"/>
          <w:lang w:val="ro-RO"/>
        </w:rPr>
        <w:t>”</w:t>
      </w:r>
      <w:proofErr w:type="gramEnd"/>
      <w:r w:rsidR="00F42DD5" w:rsidRPr="00F42DD5">
        <w:rPr>
          <w:rFonts w:ascii="Times New Roman" w:hAnsi="Times New Roman" w:cs="Times New Roman"/>
          <w:color w:val="000000"/>
          <w:sz w:val="28"/>
          <w:szCs w:val="28"/>
          <w:lang w:val="ro-RO"/>
        </w:rPr>
        <w:t>Râul Moldova între Oniceni şi Mitești”</w:t>
      </w:r>
      <w:r w:rsidR="0029279B">
        <w:rPr>
          <w:rFonts w:ascii="Times New Roman" w:hAnsi="Times New Roman"/>
          <w:sz w:val="28"/>
          <w:szCs w:val="28"/>
        </w:rPr>
        <w:t xml:space="preserve">va fi tratată în Studiul de evaluare adecvată și </w:t>
      </w:r>
      <w:r w:rsidR="00322D2F">
        <w:rPr>
          <w:rFonts w:ascii="Times New Roman" w:hAnsi="Times New Roman"/>
          <w:sz w:val="28"/>
          <w:szCs w:val="28"/>
        </w:rPr>
        <w:t xml:space="preserve">Raportulprivind </w:t>
      </w:r>
      <w:r w:rsidR="0029279B">
        <w:rPr>
          <w:rFonts w:ascii="Times New Roman" w:hAnsi="Times New Roman"/>
          <w:sz w:val="28"/>
          <w:szCs w:val="28"/>
        </w:rPr>
        <w:t>impact</w:t>
      </w:r>
      <w:r w:rsidR="00322D2F">
        <w:rPr>
          <w:rFonts w:ascii="Times New Roman" w:hAnsi="Times New Roman"/>
          <w:sz w:val="28"/>
          <w:szCs w:val="28"/>
        </w:rPr>
        <w:t>ul</w:t>
      </w:r>
      <w:r w:rsidR="0029279B">
        <w:rPr>
          <w:rFonts w:ascii="Times New Roman" w:hAnsi="Times New Roman"/>
          <w:sz w:val="28"/>
          <w:szCs w:val="28"/>
        </w:rPr>
        <w:t xml:space="preserve"> asupra mediului.</w:t>
      </w:r>
    </w:p>
    <w:p w:rsidR="00CA57A3" w:rsidRDefault="00CA57A3" w:rsidP="00CA57A3">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b/>
          <w:sz w:val="28"/>
          <w:szCs w:val="28"/>
        </w:rPr>
        <w:t xml:space="preserve">c. </w:t>
      </w:r>
      <w:r w:rsidRPr="00F84FAD">
        <w:rPr>
          <w:rFonts w:ascii="Times New Roman" w:hAnsi="Times New Roman"/>
          <w:sz w:val="28"/>
          <w:szCs w:val="28"/>
        </w:rPr>
        <w:t xml:space="preserve">- </w:t>
      </w:r>
      <w:r w:rsidRPr="00F72273">
        <w:rPr>
          <w:rFonts w:ascii="Times New Roman" w:hAnsi="Times New Roman"/>
          <w:b/>
          <w:sz w:val="28"/>
          <w:szCs w:val="28"/>
        </w:rPr>
        <w:t>utilizarea resurselor naturale, în special a solului, a terenurilor, a apei şi a biodiversităţii</w:t>
      </w:r>
    </w:p>
    <w:p w:rsidR="0044279E" w:rsidRDefault="0044279E" w:rsidP="004427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Activitatea constă în extragere resursă naturală (balast de râu).</w:t>
      </w:r>
    </w:p>
    <w:p w:rsidR="00322D2F" w:rsidRDefault="00E9452C" w:rsidP="0035255C">
      <w:pPr>
        <w:spacing w:after="0" w:line="240" w:lineRule="auto"/>
        <w:jc w:val="both"/>
        <w:rPr>
          <w:rFonts w:ascii="Times New Roman" w:hAnsi="Times New Roman"/>
          <w:sz w:val="28"/>
          <w:szCs w:val="28"/>
        </w:rPr>
      </w:pPr>
      <w:r w:rsidRPr="00F84FAD">
        <w:rPr>
          <w:rFonts w:ascii="Times New Roman" w:hAnsi="Times New Roman"/>
          <w:b/>
          <w:sz w:val="28"/>
          <w:szCs w:val="28"/>
        </w:rPr>
        <w:lastRenderedPageBreak/>
        <w:t xml:space="preserve">d. </w:t>
      </w:r>
      <w:r w:rsidRPr="00F84FAD">
        <w:rPr>
          <w:rFonts w:ascii="Times New Roman" w:hAnsi="Times New Roman"/>
          <w:sz w:val="28"/>
          <w:szCs w:val="28"/>
        </w:rPr>
        <w:t xml:space="preserve">- </w:t>
      </w:r>
      <w:r w:rsidRPr="00F72273">
        <w:rPr>
          <w:rFonts w:ascii="Times New Roman" w:hAnsi="Times New Roman"/>
          <w:b/>
          <w:sz w:val="28"/>
          <w:szCs w:val="28"/>
        </w:rPr>
        <w:t>cantitatea şi tipurile de deşeuri generate /gestionate: deşeuri de materiale de construcţie din reabilitări construcţii existente şi realizare construcţii noi</w:t>
      </w:r>
    </w:p>
    <w:p w:rsidR="00E9452C" w:rsidRDefault="00E9452C" w:rsidP="00E9452C">
      <w:pPr>
        <w:spacing w:after="0" w:line="240" w:lineRule="auto"/>
        <w:jc w:val="both"/>
        <w:rPr>
          <w:rFonts w:ascii="Times New Roman" w:hAnsi="Times New Roman"/>
          <w:sz w:val="28"/>
          <w:szCs w:val="28"/>
        </w:rPr>
      </w:pPr>
      <w:r>
        <w:rPr>
          <w:rFonts w:ascii="Times New Roman" w:hAnsi="Times New Roman"/>
          <w:sz w:val="28"/>
          <w:szCs w:val="28"/>
        </w:rPr>
        <w:t xml:space="preserve">              Din activitatea de amenajare /funcționare a activității în perimetru nu rezultă deșeuri.</w:t>
      </w:r>
    </w:p>
    <w:p w:rsidR="00E9452C" w:rsidRPr="00F84FAD" w:rsidRDefault="00E9452C" w:rsidP="00E9452C">
      <w:pPr>
        <w:spacing w:after="0" w:line="240" w:lineRule="auto"/>
        <w:jc w:val="both"/>
        <w:rPr>
          <w:rFonts w:ascii="Times New Roman" w:hAnsi="Times New Roman"/>
          <w:sz w:val="28"/>
          <w:szCs w:val="28"/>
        </w:rPr>
      </w:pPr>
      <w:r w:rsidRPr="00F84FAD">
        <w:rPr>
          <w:rFonts w:ascii="Times New Roman" w:hAnsi="Times New Roman"/>
          <w:b/>
          <w:sz w:val="28"/>
          <w:szCs w:val="28"/>
        </w:rPr>
        <w:t xml:space="preserve">e. </w:t>
      </w:r>
      <w:r w:rsidRPr="00F84FAD">
        <w:rPr>
          <w:rFonts w:ascii="Times New Roman" w:hAnsi="Times New Roman"/>
          <w:sz w:val="28"/>
          <w:szCs w:val="28"/>
        </w:rPr>
        <w:t xml:space="preserve">- </w:t>
      </w:r>
      <w:r w:rsidRPr="00F72273">
        <w:rPr>
          <w:rFonts w:ascii="Times New Roman" w:hAnsi="Times New Roman"/>
          <w:b/>
          <w:sz w:val="28"/>
          <w:szCs w:val="28"/>
        </w:rPr>
        <w:t>poluarea şi alte efecte negative</w:t>
      </w:r>
    </w:p>
    <w:p w:rsidR="0029279B" w:rsidRDefault="00E9452C" w:rsidP="0029279B">
      <w:pPr>
        <w:spacing w:after="0" w:line="240" w:lineRule="auto"/>
        <w:jc w:val="both"/>
        <w:rPr>
          <w:rFonts w:ascii="Times New Roman" w:hAnsi="Times New Roman"/>
          <w:sz w:val="28"/>
          <w:szCs w:val="28"/>
        </w:rPr>
      </w:pPr>
      <w:r>
        <w:rPr>
          <w:rFonts w:ascii="Times New Roman" w:hAnsi="Times New Roman"/>
          <w:sz w:val="28"/>
          <w:szCs w:val="28"/>
        </w:rPr>
        <w:t xml:space="preserve">- </w:t>
      </w:r>
      <w:r w:rsidRPr="00F84FAD">
        <w:rPr>
          <w:rFonts w:ascii="Times New Roman" w:hAnsi="Times New Roman"/>
          <w:sz w:val="28"/>
          <w:szCs w:val="28"/>
        </w:rPr>
        <w:t>surse de poluare în perioada de execuţie:</w:t>
      </w:r>
      <w:r w:rsidR="0029279B" w:rsidRPr="005D0EB7">
        <w:rPr>
          <w:rFonts w:ascii="Times New Roman" w:hAnsi="Times New Roman"/>
          <w:color w:val="000000"/>
          <w:sz w:val="28"/>
          <w:szCs w:val="28"/>
        </w:rPr>
        <w:t>nu este</w:t>
      </w:r>
      <w:r w:rsidR="0029279B">
        <w:rPr>
          <w:rFonts w:ascii="Times New Roman" w:hAnsi="Times New Roman"/>
          <w:color w:val="000000"/>
          <w:sz w:val="28"/>
          <w:szCs w:val="28"/>
        </w:rPr>
        <w:t xml:space="preserve"> cazul</w:t>
      </w:r>
      <w:r w:rsidR="0029279B">
        <w:rPr>
          <w:rFonts w:ascii="Times New Roman" w:hAnsi="Times New Roman"/>
          <w:sz w:val="28"/>
          <w:szCs w:val="28"/>
        </w:rPr>
        <w:t>;</w:t>
      </w:r>
    </w:p>
    <w:p w:rsidR="0029279B" w:rsidRPr="00F84FAD" w:rsidRDefault="00E9452C" w:rsidP="0029279B">
      <w:pPr>
        <w:spacing w:after="0" w:line="240" w:lineRule="auto"/>
        <w:jc w:val="both"/>
        <w:rPr>
          <w:rFonts w:ascii="Times New Roman" w:hAnsi="Times New Roman"/>
          <w:sz w:val="28"/>
          <w:szCs w:val="28"/>
        </w:rPr>
      </w:pPr>
      <w:r w:rsidRPr="00F84FAD">
        <w:rPr>
          <w:rFonts w:ascii="Times New Roman" w:hAnsi="Times New Roman"/>
          <w:sz w:val="28"/>
          <w:szCs w:val="28"/>
        </w:rPr>
        <w:t xml:space="preserve">           - surse de poluare în perioada de funcţionare: </w:t>
      </w:r>
      <w:r w:rsidR="0029279B" w:rsidRPr="00F84FAD">
        <w:rPr>
          <w:rFonts w:ascii="Times New Roman" w:hAnsi="Times New Roman"/>
          <w:sz w:val="28"/>
          <w:szCs w:val="28"/>
        </w:rPr>
        <w:t>de la mijloacele de</w:t>
      </w:r>
      <w:r w:rsidR="0029279B">
        <w:rPr>
          <w:rFonts w:ascii="Times New Roman" w:hAnsi="Times New Roman"/>
          <w:sz w:val="28"/>
          <w:szCs w:val="28"/>
        </w:rPr>
        <w:t xml:space="preserve"> transport şi utilajele folosite.</w:t>
      </w:r>
    </w:p>
    <w:p w:rsidR="00E9452C" w:rsidRDefault="00E9452C" w:rsidP="00E9452C">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f. </w:t>
      </w:r>
      <w:r w:rsidRPr="00F84FAD">
        <w:rPr>
          <w:rFonts w:ascii="Times New Roman" w:hAnsi="Times New Roman"/>
          <w:sz w:val="28"/>
          <w:szCs w:val="28"/>
        </w:rPr>
        <w:t xml:space="preserve">- </w:t>
      </w:r>
      <w:r w:rsidRPr="00703994">
        <w:rPr>
          <w:rFonts w:ascii="Times New Roman" w:hAnsi="Times New Roman"/>
          <w:b/>
          <w:sz w:val="28"/>
          <w:szCs w:val="28"/>
        </w:rPr>
        <w:t xml:space="preserve">riscurile de accidente majore şi /sau dezastre relevante, inclusiv cele cauzate de schimbările </w:t>
      </w:r>
      <w:r>
        <w:rPr>
          <w:rFonts w:ascii="Times New Roman" w:hAnsi="Times New Roman"/>
          <w:b/>
          <w:sz w:val="28"/>
          <w:szCs w:val="28"/>
        </w:rPr>
        <w:t>climatic</w:t>
      </w:r>
      <w:r w:rsidR="0029279B">
        <w:rPr>
          <w:rFonts w:ascii="Times New Roman" w:hAnsi="Times New Roman"/>
          <w:b/>
          <w:sz w:val="28"/>
          <w:szCs w:val="28"/>
        </w:rPr>
        <w:t>e</w:t>
      </w:r>
    </w:p>
    <w:p w:rsidR="00E9452C" w:rsidRPr="00F84FAD" w:rsidRDefault="00E9452C" w:rsidP="00E9452C">
      <w:pPr>
        <w:spacing w:after="0" w:line="240" w:lineRule="auto"/>
        <w:jc w:val="both"/>
        <w:rPr>
          <w:rFonts w:ascii="Times New Roman" w:hAnsi="Times New Roman"/>
          <w:sz w:val="28"/>
          <w:szCs w:val="28"/>
        </w:rPr>
      </w:pPr>
      <w:r>
        <w:rPr>
          <w:rFonts w:ascii="Times New Roman" w:hAnsi="Times New Roman"/>
          <w:sz w:val="28"/>
          <w:szCs w:val="28"/>
        </w:rPr>
        <w:t>Poluare accidentală datorată defectării unui utilaj sau a unei autobasculante.</w:t>
      </w:r>
    </w:p>
    <w:p w:rsidR="00E9452C" w:rsidRDefault="00E9452C" w:rsidP="00E9452C">
      <w:pPr>
        <w:spacing w:after="0" w:line="240" w:lineRule="auto"/>
        <w:jc w:val="both"/>
        <w:rPr>
          <w:rFonts w:ascii="Times New Roman" w:hAnsi="Times New Roman"/>
          <w:b/>
          <w:sz w:val="28"/>
          <w:szCs w:val="28"/>
        </w:rPr>
      </w:pPr>
      <w:r w:rsidRPr="00F84FAD">
        <w:rPr>
          <w:rFonts w:ascii="Times New Roman" w:hAnsi="Times New Roman"/>
          <w:b/>
          <w:sz w:val="28"/>
          <w:szCs w:val="28"/>
        </w:rPr>
        <w:t>g.</w:t>
      </w:r>
      <w:r w:rsidRPr="00F84FAD">
        <w:rPr>
          <w:rFonts w:ascii="Times New Roman" w:hAnsi="Times New Roman"/>
          <w:sz w:val="28"/>
          <w:szCs w:val="28"/>
        </w:rPr>
        <w:t xml:space="preserve"> - </w:t>
      </w:r>
      <w:r w:rsidRPr="00703994">
        <w:rPr>
          <w:rFonts w:ascii="Times New Roman" w:hAnsi="Times New Roman"/>
          <w:b/>
          <w:sz w:val="28"/>
          <w:szCs w:val="28"/>
        </w:rPr>
        <w:t>riscurile pentru sănătatea umană</w:t>
      </w:r>
    </w:p>
    <w:p w:rsidR="00E9452C" w:rsidRPr="00703994" w:rsidRDefault="00E9452C" w:rsidP="00E9452C">
      <w:pPr>
        <w:spacing w:after="0" w:line="240" w:lineRule="auto"/>
        <w:jc w:val="both"/>
        <w:rPr>
          <w:rFonts w:ascii="Times New Roman" w:hAnsi="Times New Roman"/>
          <w:sz w:val="28"/>
          <w:szCs w:val="28"/>
        </w:rPr>
      </w:pPr>
      <w:r>
        <w:rPr>
          <w:rFonts w:ascii="Times New Roman" w:hAnsi="Times New Roman"/>
          <w:sz w:val="28"/>
          <w:szCs w:val="28"/>
        </w:rPr>
        <w:t xml:space="preserve">              Activitatea de extracție agregate minerale nu constituie un factor de risc pentru sănătatea umană a locuitorilor din zonă.</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3) amplasarea proiectelor:</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a. </w:t>
      </w:r>
      <w:r>
        <w:rPr>
          <w:rFonts w:ascii="Times New Roman" w:hAnsi="Times New Roman"/>
          <w:sz w:val="28"/>
          <w:szCs w:val="28"/>
        </w:rPr>
        <w:t>-</w:t>
      </w:r>
      <w:r w:rsidRPr="00703994">
        <w:rPr>
          <w:rFonts w:ascii="Times New Roman" w:hAnsi="Times New Roman"/>
          <w:b/>
          <w:sz w:val="28"/>
          <w:szCs w:val="28"/>
        </w:rPr>
        <w:t>utilizarea actuală și aprobată a terenurilor</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Conform prevederilor din Certificat</w:t>
      </w:r>
      <w:r>
        <w:rPr>
          <w:rFonts w:ascii="Times New Roman" w:hAnsi="Times New Roman"/>
          <w:sz w:val="28"/>
          <w:szCs w:val="28"/>
        </w:rPr>
        <w:t>ului</w:t>
      </w:r>
      <w:r w:rsidRPr="00F84FAD">
        <w:rPr>
          <w:rFonts w:ascii="Times New Roman" w:hAnsi="Times New Roman"/>
          <w:sz w:val="28"/>
          <w:szCs w:val="28"/>
        </w:rPr>
        <w:t xml:space="preserve"> de urbanism nr. </w:t>
      </w:r>
      <w:r w:rsidR="00F00407">
        <w:rPr>
          <w:rFonts w:ascii="Times New Roman" w:hAnsi="Times New Roman"/>
          <w:sz w:val="28"/>
          <w:szCs w:val="28"/>
        </w:rPr>
        <w:t>15</w:t>
      </w:r>
      <w:r w:rsidRPr="00F84FAD">
        <w:rPr>
          <w:rFonts w:ascii="Times New Roman" w:hAnsi="Times New Roman"/>
          <w:sz w:val="28"/>
          <w:szCs w:val="28"/>
        </w:rPr>
        <w:t xml:space="preserve"> /</w:t>
      </w:r>
      <w:r w:rsidR="00F42DD5">
        <w:rPr>
          <w:rFonts w:ascii="Times New Roman" w:hAnsi="Times New Roman"/>
          <w:sz w:val="28"/>
          <w:szCs w:val="28"/>
        </w:rPr>
        <w:t>0</w:t>
      </w:r>
      <w:r w:rsidR="004E48E2">
        <w:rPr>
          <w:rFonts w:ascii="Times New Roman" w:hAnsi="Times New Roman"/>
          <w:sz w:val="28"/>
          <w:szCs w:val="28"/>
        </w:rPr>
        <w:t>5</w:t>
      </w:r>
      <w:r w:rsidRPr="00F84FAD">
        <w:rPr>
          <w:rFonts w:ascii="Times New Roman" w:hAnsi="Times New Roman"/>
          <w:sz w:val="28"/>
          <w:szCs w:val="28"/>
        </w:rPr>
        <w:t>.</w:t>
      </w:r>
      <w:r w:rsidR="0035255C">
        <w:rPr>
          <w:rFonts w:ascii="Times New Roman" w:hAnsi="Times New Roman"/>
          <w:sz w:val="28"/>
          <w:szCs w:val="28"/>
        </w:rPr>
        <w:t>0</w:t>
      </w:r>
      <w:r w:rsidR="00F42DD5">
        <w:rPr>
          <w:rFonts w:ascii="Times New Roman" w:hAnsi="Times New Roman"/>
          <w:sz w:val="28"/>
          <w:szCs w:val="28"/>
        </w:rPr>
        <w:t>2</w:t>
      </w:r>
      <w:r w:rsidRPr="00F84FAD">
        <w:rPr>
          <w:rFonts w:ascii="Times New Roman" w:hAnsi="Times New Roman"/>
          <w:sz w:val="28"/>
          <w:szCs w:val="28"/>
        </w:rPr>
        <w:t>.20</w:t>
      </w:r>
      <w:r w:rsidR="00F42DD5">
        <w:rPr>
          <w:rFonts w:ascii="Times New Roman" w:hAnsi="Times New Roman"/>
          <w:sz w:val="28"/>
          <w:szCs w:val="28"/>
        </w:rPr>
        <w:t>20</w:t>
      </w:r>
      <w:r w:rsidRPr="00F84FAD">
        <w:rPr>
          <w:rFonts w:ascii="Times New Roman" w:hAnsi="Times New Roman"/>
          <w:sz w:val="28"/>
          <w:szCs w:val="28"/>
        </w:rPr>
        <w:t xml:space="preserve"> (</w:t>
      </w:r>
      <w:r>
        <w:rPr>
          <w:rFonts w:ascii="Times New Roman" w:hAnsi="Times New Roman"/>
          <w:sz w:val="28"/>
          <w:szCs w:val="28"/>
        </w:rPr>
        <w:t xml:space="preserve">folosința </w:t>
      </w:r>
      <w:r w:rsidR="00322D2F">
        <w:rPr>
          <w:rFonts w:ascii="Times New Roman" w:hAnsi="Times New Roman"/>
          <w:sz w:val="28"/>
          <w:szCs w:val="28"/>
        </w:rPr>
        <w:t>actuală:</w:t>
      </w:r>
      <w:r w:rsidR="004E48E2">
        <w:rPr>
          <w:rFonts w:ascii="Times New Roman" w:hAnsi="Times New Roman"/>
          <w:i/>
          <w:sz w:val="28"/>
          <w:szCs w:val="28"/>
        </w:rPr>
        <w:t>”ape”</w:t>
      </w:r>
      <w:r w:rsidR="0029279B">
        <w:rPr>
          <w:rFonts w:ascii="Times New Roman" w:hAnsi="Times New Roman"/>
          <w:sz w:val="28"/>
          <w:szCs w:val="28"/>
        </w:rPr>
        <w:t>)</w:t>
      </w:r>
      <w:r>
        <w:rPr>
          <w:rFonts w:ascii="Times New Roman" w:hAnsi="Times New Roman"/>
          <w:sz w:val="28"/>
          <w:szCs w:val="28"/>
        </w:rPr>
        <w:t>.</w:t>
      </w:r>
    </w:p>
    <w:p w:rsidR="00CA57A3"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b. </w:t>
      </w:r>
      <w:r>
        <w:rPr>
          <w:rFonts w:ascii="Times New Roman" w:hAnsi="Times New Roman"/>
          <w:sz w:val="28"/>
          <w:szCs w:val="28"/>
        </w:rPr>
        <w:t>-</w:t>
      </w:r>
      <w:r w:rsidRPr="00703994">
        <w:rPr>
          <w:rFonts w:ascii="Times New Roman" w:hAnsi="Times New Roman"/>
          <w:b/>
          <w:sz w:val="28"/>
          <w:szCs w:val="28"/>
        </w:rPr>
        <w:t>bogăția, disponibilitatea, calitatea și capacitatea de regenerare relative ale resurselor naturale (inclusiv solul, terenurile, apa și biodiversitatea) din zonă și din subteranul acesteia</w:t>
      </w:r>
    </w:p>
    <w:p w:rsidR="00CA57A3" w:rsidRPr="00F84FAD" w:rsidRDefault="00CA57A3" w:rsidP="00CA57A3">
      <w:pPr>
        <w:spacing w:after="0" w:line="240" w:lineRule="auto"/>
        <w:jc w:val="both"/>
        <w:rPr>
          <w:rFonts w:ascii="Times New Roman" w:hAnsi="Times New Roman"/>
          <w:sz w:val="28"/>
          <w:szCs w:val="28"/>
        </w:rPr>
      </w:pPr>
      <w:r>
        <w:rPr>
          <w:rFonts w:ascii="Times New Roman" w:hAnsi="Times New Roman"/>
          <w:sz w:val="28"/>
          <w:szCs w:val="28"/>
        </w:rPr>
        <w:t xml:space="preserve">              A</w:t>
      </w:r>
      <w:r w:rsidRPr="00F84FAD">
        <w:rPr>
          <w:rFonts w:ascii="Times New Roman" w:hAnsi="Times New Roman"/>
          <w:sz w:val="28"/>
          <w:szCs w:val="28"/>
        </w:rPr>
        <w:t xml:space="preserve">ceste aspecte vor fi tratate în Raportul privind impactul asupra mediului și </w:t>
      </w:r>
      <w:r>
        <w:rPr>
          <w:rFonts w:ascii="Times New Roman" w:hAnsi="Times New Roman"/>
          <w:sz w:val="28"/>
          <w:szCs w:val="28"/>
        </w:rPr>
        <w:t>Studiul de evaluare adecvată</w:t>
      </w:r>
      <w:r w:rsidRPr="00F84FAD">
        <w:rPr>
          <w:rFonts w:ascii="Times New Roman" w:hAnsi="Times New Roman"/>
          <w:sz w:val="28"/>
          <w:szCs w:val="28"/>
        </w:rPr>
        <w:t>.</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c. </w:t>
      </w:r>
      <w:r>
        <w:rPr>
          <w:rFonts w:ascii="Times New Roman" w:hAnsi="Times New Roman"/>
          <w:sz w:val="28"/>
          <w:szCs w:val="28"/>
        </w:rPr>
        <w:t>-</w:t>
      </w:r>
      <w:r w:rsidRPr="00703994">
        <w:rPr>
          <w:rFonts w:ascii="Times New Roman" w:hAnsi="Times New Roman"/>
          <w:b/>
          <w:sz w:val="28"/>
          <w:szCs w:val="28"/>
        </w:rPr>
        <w:t>capacitatea de absorbție a mediului natural, acordându-se o atenție specială următoarelor zone</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sz w:val="28"/>
          <w:szCs w:val="28"/>
        </w:rPr>
        <w:t>i. - zone umede, zone riverane, guri ale râurilor: lucrările propuse prin proiect se desfășoară în</w:t>
      </w:r>
      <w:r w:rsidR="00E9452C">
        <w:rPr>
          <w:rFonts w:ascii="Times New Roman" w:hAnsi="Times New Roman"/>
          <w:sz w:val="28"/>
          <w:szCs w:val="28"/>
        </w:rPr>
        <w:t>albia minoră a</w:t>
      </w:r>
      <w:r>
        <w:rPr>
          <w:rFonts w:ascii="Times New Roman" w:hAnsi="Times New Roman"/>
          <w:sz w:val="28"/>
          <w:szCs w:val="28"/>
        </w:rPr>
        <w:t xml:space="preserve"> râului </w:t>
      </w:r>
      <w:r w:rsidR="00322D2F">
        <w:rPr>
          <w:rFonts w:ascii="Times New Roman" w:hAnsi="Times New Roman"/>
          <w:sz w:val="28"/>
          <w:szCs w:val="28"/>
        </w:rPr>
        <w:t>Moldova</w:t>
      </w:r>
      <w:r>
        <w:rPr>
          <w:rFonts w:ascii="Times New Roman" w:hAnsi="Times New Roman"/>
          <w:sz w:val="28"/>
          <w:szCs w:val="28"/>
        </w:rPr>
        <w:t>;</w:t>
      </w:r>
      <w:r w:rsidRPr="00F84FAD">
        <w:rPr>
          <w:rFonts w:ascii="Times New Roman" w:hAnsi="Times New Roman"/>
          <w:sz w:val="28"/>
          <w:szCs w:val="28"/>
        </w:rPr>
        <w:t xml:space="preserve"> acest</w:t>
      </w:r>
      <w:r>
        <w:rPr>
          <w:rFonts w:ascii="Times New Roman" w:hAnsi="Times New Roman"/>
          <w:sz w:val="28"/>
          <w:szCs w:val="28"/>
        </w:rPr>
        <w:t>e</w:t>
      </w:r>
      <w:r w:rsidRPr="00F84FAD">
        <w:rPr>
          <w:rFonts w:ascii="Times New Roman" w:hAnsi="Times New Roman"/>
          <w:sz w:val="28"/>
          <w:szCs w:val="28"/>
        </w:rPr>
        <w:t xml:space="preserve"> aspect</w:t>
      </w:r>
      <w:r>
        <w:rPr>
          <w:rFonts w:ascii="Times New Roman" w:hAnsi="Times New Roman"/>
          <w:sz w:val="28"/>
          <w:szCs w:val="28"/>
        </w:rPr>
        <w:t>e</w:t>
      </w:r>
      <w:r w:rsidRPr="00F84FAD">
        <w:rPr>
          <w:rFonts w:ascii="Times New Roman" w:hAnsi="Times New Roman"/>
          <w:sz w:val="28"/>
          <w:szCs w:val="28"/>
        </w:rPr>
        <w:t xml:space="preserve"> v</w:t>
      </w:r>
      <w:r>
        <w:rPr>
          <w:rFonts w:ascii="Times New Roman" w:hAnsi="Times New Roman"/>
          <w:sz w:val="28"/>
          <w:szCs w:val="28"/>
        </w:rPr>
        <w:t>or</w:t>
      </w:r>
      <w:r w:rsidRPr="00F84FAD">
        <w:rPr>
          <w:rFonts w:ascii="Times New Roman" w:hAnsi="Times New Roman"/>
          <w:sz w:val="28"/>
          <w:szCs w:val="28"/>
        </w:rPr>
        <w:t xml:space="preserve"> fitratate în Raportul privind impactul asupra mediului și </w:t>
      </w:r>
      <w:r>
        <w:rPr>
          <w:rFonts w:ascii="Times New Roman" w:hAnsi="Times New Roman"/>
          <w:sz w:val="28"/>
          <w:szCs w:val="28"/>
        </w:rPr>
        <w:t>Studiul de evaluare adecvată</w:t>
      </w:r>
      <w:r w:rsidRPr="00F84FAD">
        <w:rPr>
          <w:rFonts w:ascii="Times New Roman" w:hAnsi="Times New Roman"/>
          <w:sz w:val="28"/>
          <w:szCs w:val="28"/>
        </w:rPr>
        <w:t>.</w:t>
      </w:r>
    </w:p>
    <w:p w:rsidR="00CA57A3" w:rsidRPr="00F84FAD"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rPr>
        <w:t xml:space="preserve">ii. – </w:t>
      </w:r>
      <w:r w:rsidRPr="00F84FAD">
        <w:rPr>
          <w:rFonts w:ascii="Times New Roman" w:hAnsi="Times New Roman"/>
          <w:sz w:val="28"/>
          <w:szCs w:val="28"/>
          <w:lang w:val="ro-RO"/>
        </w:rPr>
        <w:t>zone costiere şi mediul marin: nu este cazul.</w:t>
      </w:r>
    </w:p>
    <w:p w:rsidR="00CA57A3"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iv. – arii naturale protejate de interes naţional, comunitar, internaţional:  </w:t>
      </w:r>
    </w:p>
    <w:p w:rsidR="00F42DD5" w:rsidRDefault="00F42DD5" w:rsidP="00CA57A3">
      <w:pPr>
        <w:spacing w:after="0" w:line="240" w:lineRule="auto"/>
        <w:jc w:val="both"/>
        <w:rPr>
          <w:rFonts w:ascii="Times New Roman" w:hAnsi="Times New Roman"/>
          <w:sz w:val="28"/>
          <w:szCs w:val="28"/>
          <w:lang w:val="ro-RO"/>
        </w:rPr>
      </w:pPr>
      <w:r w:rsidRPr="00F42DD5">
        <w:rPr>
          <w:rFonts w:ascii="Times New Roman" w:hAnsi="Times New Roman" w:cs="Times New Roman"/>
          <w:sz w:val="28"/>
          <w:szCs w:val="28"/>
          <w:lang w:val="ro-RO"/>
        </w:rPr>
        <w:t>- ROSCI036</w:t>
      </w:r>
      <w:r>
        <w:rPr>
          <w:rFonts w:ascii="Times New Roman" w:hAnsi="Times New Roman" w:cs="Times New Roman"/>
          <w:sz w:val="28"/>
          <w:szCs w:val="28"/>
          <w:lang w:val="ro-RO"/>
        </w:rPr>
        <w:t>3</w:t>
      </w:r>
      <w:r w:rsidRPr="00F42DD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F42DD5">
        <w:rPr>
          <w:rFonts w:ascii="Times New Roman" w:hAnsi="Times New Roman" w:cs="Times New Roman"/>
          <w:sz w:val="28"/>
          <w:szCs w:val="28"/>
          <w:lang w:val="ro-RO"/>
        </w:rPr>
        <w:t xml:space="preserve">Râul Moldova între </w:t>
      </w:r>
      <w:r>
        <w:rPr>
          <w:rFonts w:ascii="Times New Roman" w:hAnsi="Times New Roman" w:cs="Times New Roman"/>
          <w:sz w:val="28"/>
          <w:szCs w:val="28"/>
          <w:lang w:val="ro-RO"/>
        </w:rPr>
        <w:t>Oniceni</w:t>
      </w:r>
      <w:r w:rsidRPr="00F42DD5">
        <w:rPr>
          <w:rFonts w:ascii="Times New Roman" w:hAnsi="Times New Roman" w:cs="Times New Roman"/>
          <w:sz w:val="28"/>
          <w:szCs w:val="28"/>
          <w:lang w:val="ro-RO"/>
        </w:rPr>
        <w:t xml:space="preserve"> și </w:t>
      </w:r>
      <w:r>
        <w:rPr>
          <w:rFonts w:ascii="Times New Roman" w:hAnsi="Times New Roman" w:cs="Times New Roman"/>
          <w:sz w:val="28"/>
          <w:szCs w:val="28"/>
          <w:lang w:val="ro-RO"/>
        </w:rPr>
        <w:t>Mitești”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eastAsia="Times New Roman" w:hAnsi="Times New Roman" w:cs="Arial"/>
          <w:sz w:val="28"/>
          <w:lang w:val="ro-RO"/>
        </w:rPr>
        <w:t>).</w:t>
      </w:r>
    </w:p>
    <w:p w:rsidR="00CA57A3" w:rsidRPr="00F84FAD"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v. – zone clasificate sau protejate conform legislaţiei în vigoare: situl Natura 2000 menţionat la punctul iv. nu </w:t>
      </w:r>
      <w:r>
        <w:rPr>
          <w:rFonts w:ascii="Times New Roman" w:hAnsi="Times New Roman"/>
          <w:sz w:val="28"/>
          <w:szCs w:val="28"/>
          <w:lang w:val="ro-RO"/>
        </w:rPr>
        <w:t>este</w:t>
      </w:r>
      <w:r w:rsidRPr="00F84FAD">
        <w:rPr>
          <w:rFonts w:ascii="Times New Roman" w:hAnsi="Times New Roman"/>
          <w:sz w:val="28"/>
          <w:szCs w:val="28"/>
          <w:lang w:val="ro-RO"/>
        </w:rPr>
        <w:t xml:space="preserve"> inclus în Legea nr. 5 /2000 privind aprobarea Planului de amenajare a teritoriului naţional – Secţiunea a III – a – zone protejate.</w:t>
      </w:r>
    </w:p>
    <w:p w:rsidR="00CA57A3"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vi. – zonele în care au existat deja cazuri de nerespectare a standardelor de calitate a mediului prevăzute de legislaţia naţională şi la nivelul Uniunii Europene: nu sunt.</w:t>
      </w:r>
    </w:p>
    <w:p w:rsidR="00CA57A3" w:rsidRDefault="00CA57A3" w:rsidP="00CA57A3">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lastRenderedPageBreak/>
        <w:t xml:space="preserve">vii. – zonele cu o densitate mare a populaţiei: </w:t>
      </w:r>
      <w:r>
        <w:rPr>
          <w:rFonts w:ascii="Times New Roman" w:hAnsi="Times New Roman"/>
          <w:sz w:val="28"/>
          <w:szCs w:val="28"/>
          <w:lang w:val="ro-RO"/>
        </w:rPr>
        <w:t xml:space="preserve">zona locuită este situată la aproximativ </w:t>
      </w:r>
      <w:r w:rsidR="00E26C60">
        <w:rPr>
          <w:rFonts w:ascii="Times New Roman" w:hAnsi="Times New Roman"/>
          <w:sz w:val="28"/>
          <w:szCs w:val="28"/>
          <w:lang w:val="ro-RO"/>
        </w:rPr>
        <w:t>2</w:t>
      </w:r>
      <w:r w:rsidR="004E48E2">
        <w:rPr>
          <w:rFonts w:ascii="Times New Roman" w:hAnsi="Times New Roman"/>
          <w:sz w:val="28"/>
          <w:szCs w:val="28"/>
          <w:lang w:val="ro-RO"/>
        </w:rPr>
        <w:t>0</w:t>
      </w:r>
      <w:r w:rsidR="00FA07BA">
        <w:rPr>
          <w:rFonts w:ascii="Times New Roman" w:hAnsi="Times New Roman"/>
          <w:sz w:val="28"/>
          <w:szCs w:val="28"/>
          <w:lang w:val="ro-RO"/>
        </w:rPr>
        <w:t>0</w:t>
      </w:r>
      <w:r>
        <w:rPr>
          <w:rFonts w:ascii="Times New Roman" w:hAnsi="Times New Roman"/>
          <w:sz w:val="28"/>
          <w:szCs w:val="28"/>
          <w:lang w:val="ro-RO"/>
        </w:rPr>
        <w:t xml:space="preserve">0 m de amplasamentul </w:t>
      </w:r>
      <w:r w:rsidR="00CA0A46">
        <w:rPr>
          <w:rFonts w:ascii="Times New Roman" w:hAnsi="Times New Roman"/>
          <w:sz w:val="28"/>
          <w:szCs w:val="28"/>
          <w:lang w:val="ro-RO"/>
        </w:rPr>
        <w:t>perimetrului</w:t>
      </w:r>
      <w:r>
        <w:rPr>
          <w:rFonts w:ascii="Times New Roman" w:hAnsi="Times New Roman"/>
          <w:sz w:val="28"/>
          <w:szCs w:val="28"/>
          <w:lang w:val="ro-RO"/>
        </w:rPr>
        <w:t>.</w:t>
      </w:r>
    </w:p>
    <w:p w:rsidR="00231CEE" w:rsidRDefault="00CA57A3" w:rsidP="00CA57A3">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 xml:space="preserve">viii. – peisaje şi situri importante din punct de vedere istoric, cultural sau arheologic: nu se cunosc date privind impactul asupra acestor categorii de situri </w:t>
      </w:r>
    </w:p>
    <w:p w:rsidR="00CA57A3" w:rsidRPr="00F84FAD" w:rsidRDefault="00CA57A3" w:rsidP="00CA57A3">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(vor fi analizate de autoritatea judeţeană din domeniul culturii pentru emiterea avizului pentru proiect).</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4) tipurile şi caracteristicile impactului potenţial:</w:t>
      </w:r>
    </w:p>
    <w:p w:rsidR="00CA57A3" w:rsidRDefault="00CA57A3" w:rsidP="00CA57A3">
      <w:pPr>
        <w:spacing w:after="0" w:line="240" w:lineRule="auto"/>
        <w:jc w:val="both"/>
        <w:rPr>
          <w:rFonts w:ascii="Times New Roman" w:hAnsi="Times New Roman"/>
          <w:sz w:val="28"/>
          <w:szCs w:val="28"/>
        </w:rPr>
      </w:pPr>
      <w:proofErr w:type="gramStart"/>
      <w:r w:rsidRPr="00F84FAD">
        <w:rPr>
          <w:rFonts w:ascii="Times New Roman" w:hAnsi="Times New Roman"/>
          <w:b/>
          <w:sz w:val="28"/>
          <w:szCs w:val="28"/>
        </w:rPr>
        <w:t>a</w:t>
      </w:r>
      <w:proofErr w:type="gramEnd"/>
      <w:r w:rsidRPr="00F84FAD">
        <w:rPr>
          <w:rFonts w:ascii="Times New Roman" w:hAnsi="Times New Roman"/>
          <w:b/>
          <w:sz w:val="28"/>
          <w:szCs w:val="28"/>
        </w:rPr>
        <w:t xml:space="preserve">) </w:t>
      </w:r>
      <w:r w:rsidRPr="00F84FAD">
        <w:rPr>
          <w:rFonts w:ascii="Times New Roman" w:hAnsi="Times New Roman"/>
          <w:sz w:val="28"/>
          <w:szCs w:val="28"/>
        </w:rPr>
        <w:t xml:space="preserve">– importanţa şi extinderea spaţială a impactului: impact  redus pe timpul realizării proiectului, dacă se respectă tehnologia de lucru. </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b) </w:t>
      </w:r>
      <w:r w:rsidRPr="00F84FAD">
        <w:rPr>
          <w:rFonts w:ascii="Times New Roman" w:hAnsi="Times New Roman"/>
          <w:sz w:val="28"/>
          <w:szCs w:val="28"/>
        </w:rPr>
        <w:t xml:space="preserve">– natura impactului: zgomot, praf, miros, rezultate din activitatea utilajelor şi mijloacelor auto. </w:t>
      </w:r>
    </w:p>
    <w:p w:rsidR="00CA57A3" w:rsidRPr="00F84FAD"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b/>
          <w:sz w:val="28"/>
          <w:szCs w:val="28"/>
        </w:rPr>
        <w:t xml:space="preserve">c) </w:t>
      </w:r>
      <w:r w:rsidRPr="00F84FAD">
        <w:rPr>
          <w:rFonts w:ascii="Times New Roman" w:hAnsi="Times New Roman"/>
          <w:sz w:val="28"/>
          <w:szCs w:val="28"/>
        </w:rPr>
        <w:t>– natura transfrontieră a impactului: nu este cazul</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d) </w:t>
      </w:r>
      <w:r w:rsidRPr="00F84FAD">
        <w:rPr>
          <w:rFonts w:ascii="Times New Roman" w:hAnsi="Times New Roman"/>
          <w:sz w:val="28"/>
          <w:szCs w:val="28"/>
        </w:rPr>
        <w:t>– intensitatea şi complexitatea impactului: se va analiza prin Studiul de impact asupra mediului.</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e) </w:t>
      </w:r>
      <w:r w:rsidRPr="00F84FAD">
        <w:rPr>
          <w:rFonts w:ascii="Times New Roman" w:hAnsi="Times New Roman"/>
          <w:sz w:val="28"/>
          <w:szCs w:val="28"/>
        </w:rPr>
        <w:t>– probabilitatea impactului: se va analiza prin Studiul de impact asupra mediului.</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f)</w:t>
      </w:r>
      <w:r w:rsidRPr="00F84FAD">
        <w:rPr>
          <w:rFonts w:ascii="Times New Roman" w:hAnsi="Times New Roman"/>
          <w:sz w:val="28"/>
          <w:szCs w:val="28"/>
        </w:rPr>
        <w:t xml:space="preserve"> – debutul, durata, frecvenţa şi reversibilitatea preconizate ale impactului: se vor analiza prin Studiul de impact asupra mediului.</w:t>
      </w:r>
    </w:p>
    <w:p w:rsidR="00CA57A3" w:rsidRDefault="00CA57A3" w:rsidP="00CA57A3">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b/>
          <w:sz w:val="28"/>
          <w:szCs w:val="28"/>
        </w:rPr>
        <w:t xml:space="preserve">g) </w:t>
      </w:r>
      <w:r w:rsidRPr="00F84FAD">
        <w:rPr>
          <w:rFonts w:ascii="Times New Roman" w:hAnsi="Times New Roman"/>
          <w:sz w:val="28"/>
          <w:szCs w:val="28"/>
        </w:rPr>
        <w:t xml:space="preserve">– cumularea impactului cu impactul altor proiecte existente şi sau aprobate: </w:t>
      </w:r>
    </w:p>
    <w:p w:rsidR="004A32E0" w:rsidRDefault="00CA0A46" w:rsidP="00CA57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Prin Studiul de impact asupra mediului, se va trata și impactul cumulat cu activitățile de extracție balast desfășurate în</w:t>
      </w:r>
      <w:r w:rsidR="00FA07BA">
        <w:rPr>
          <w:rFonts w:ascii="Times New Roman" w:hAnsi="Times New Roman"/>
          <w:sz w:val="28"/>
          <w:szCs w:val="28"/>
        </w:rPr>
        <w:t xml:space="preserve"> zonă.</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h)</w:t>
      </w:r>
      <w:r w:rsidRPr="00F84FAD">
        <w:rPr>
          <w:rFonts w:ascii="Times New Roman" w:hAnsi="Times New Roman"/>
          <w:sz w:val="28"/>
          <w:szCs w:val="28"/>
        </w:rPr>
        <w:t xml:space="preserve"> – posibilitatea de reducere efectivă a impactului: reducerea impactului pe timpul realizării proiectului se va stabili prin caietul de sarcini.</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II. Motivele pe baza cărora s-a stabilit că este necesară efectuarea evaluării adecvate:</w:t>
      </w:r>
    </w:p>
    <w:p w:rsidR="00CA57A3" w:rsidRPr="0088209F" w:rsidRDefault="00CA57A3" w:rsidP="00CA57A3">
      <w:pPr>
        <w:spacing w:after="0" w:line="240" w:lineRule="auto"/>
        <w:jc w:val="both"/>
        <w:rPr>
          <w:rFonts w:ascii="Times New Roman" w:hAnsi="Times New Roman"/>
          <w:sz w:val="28"/>
          <w:szCs w:val="28"/>
        </w:rPr>
      </w:pPr>
      <w:r w:rsidRPr="0088209F">
        <w:rPr>
          <w:rFonts w:ascii="Times New Roman" w:hAnsi="Times New Roman"/>
          <w:sz w:val="28"/>
          <w:szCs w:val="28"/>
        </w:rPr>
        <w:t xml:space="preserve">Conform referatului Compartimentului C.F.M din cadrul A.P.M. Neamţ întocmit în </w:t>
      </w:r>
      <w:r w:rsidR="00F42DD5">
        <w:rPr>
          <w:rFonts w:ascii="Times New Roman" w:hAnsi="Times New Roman"/>
          <w:sz w:val="28"/>
          <w:szCs w:val="28"/>
        </w:rPr>
        <w:t>03</w:t>
      </w:r>
      <w:r w:rsidR="004E48E2">
        <w:rPr>
          <w:rFonts w:ascii="Times New Roman" w:hAnsi="Times New Roman"/>
          <w:sz w:val="28"/>
          <w:szCs w:val="28"/>
        </w:rPr>
        <w:t>.</w:t>
      </w:r>
      <w:r w:rsidRPr="0088209F">
        <w:rPr>
          <w:rFonts w:ascii="Times New Roman" w:hAnsi="Times New Roman"/>
          <w:sz w:val="28"/>
          <w:szCs w:val="28"/>
        </w:rPr>
        <w:t>0.20</w:t>
      </w:r>
      <w:r w:rsidR="00F42DD5">
        <w:rPr>
          <w:rFonts w:ascii="Times New Roman" w:hAnsi="Times New Roman"/>
          <w:sz w:val="28"/>
          <w:szCs w:val="28"/>
        </w:rPr>
        <w:t>20</w:t>
      </w:r>
      <w:r w:rsidRPr="0088209F">
        <w:rPr>
          <w:rFonts w:ascii="Times New Roman" w:hAnsi="Times New Roman"/>
          <w:sz w:val="28"/>
          <w:szCs w:val="28"/>
        </w:rPr>
        <w:t>:</w:t>
      </w:r>
    </w:p>
    <w:p w:rsidR="001E7696" w:rsidRDefault="001E7696" w:rsidP="001E7696">
      <w:pPr>
        <w:spacing w:after="0" w:line="240" w:lineRule="auto"/>
        <w:jc w:val="both"/>
        <w:rPr>
          <w:rStyle w:val="tal1"/>
          <w:rFonts w:ascii="Times New Roman" w:hAnsi="Times New Roman"/>
          <w:sz w:val="28"/>
          <w:szCs w:val="28"/>
          <w:lang w:val="it-IT"/>
        </w:rPr>
      </w:pPr>
      <w:r w:rsidRPr="0088209F">
        <w:rPr>
          <w:rFonts w:ascii="Times New Roman" w:hAnsi="Times New Roman"/>
          <w:sz w:val="28"/>
          <w:szCs w:val="28"/>
          <w:lang w:val="ro-RO"/>
        </w:rPr>
        <w:t xml:space="preserve">1. </w:t>
      </w:r>
      <w:r w:rsidR="0088209F" w:rsidRPr="0088209F">
        <w:rPr>
          <w:rFonts w:ascii="Times New Roman" w:hAnsi="Times New Roman"/>
          <w:sz w:val="28"/>
          <w:szCs w:val="28"/>
          <w:lang w:val="ro-RO"/>
        </w:rPr>
        <w:t>Având în vedere faptul că p</w:t>
      </w:r>
      <w:r w:rsidRPr="0088209F">
        <w:rPr>
          <w:rFonts w:ascii="Times New Roman" w:hAnsi="Times New Roman"/>
          <w:sz w:val="28"/>
          <w:szCs w:val="28"/>
          <w:lang w:val="ro-RO"/>
        </w:rPr>
        <w:t>roiectul se va desfășura pe raza  ROSCI036</w:t>
      </w:r>
      <w:r w:rsidR="00F42DD5">
        <w:rPr>
          <w:rFonts w:ascii="Times New Roman" w:hAnsi="Times New Roman"/>
          <w:sz w:val="28"/>
          <w:szCs w:val="28"/>
          <w:lang w:val="ro-RO"/>
        </w:rPr>
        <w:t>3</w:t>
      </w:r>
      <w:r w:rsidRPr="0088209F">
        <w:rPr>
          <w:rFonts w:ascii="Times New Roman" w:hAnsi="Times New Roman"/>
          <w:sz w:val="28"/>
          <w:szCs w:val="28"/>
          <w:lang w:val="ro-RO"/>
        </w:rPr>
        <w:t xml:space="preserve"> – </w:t>
      </w:r>
      <w:r w:rsidR="00F42DD5">
        <w:rPr>
          <w:rFonts w:ascii="Times New Roman" w:hAnsi="Times New Roman"/>
          <w:sz w:val="28"/>
          <w:szCs w:val="28"/>
          <w:lang w:val="ro-RO"/>
        </w:rPr>
        <w:t>”</w:t>
      </w:r>
      <w:r w:rsidRPr="0088209F">
        <w:rPr>
          <w:rFonts w:ascii="Times New Roman" w:hAnsi="Times New Roman"/>
          <w:sz w:val="28"/>
          <w:szCs w:val="28"/>
          <w:lang w:val="ro-RO"/>
        </w:rPr>
        <w:t xml:space="preserve">Râul Moldova între </w:t>
      </w:r>
      <w:r w:rsidR="00F42DD5">
        <w:rPr>
          <w:rFonts w:ascii="Times New Roman" w:hAnsi="Times New Roman"/>
          <w:sz w:val="28"/>
          <w:szCs w:val="28"/>
          <w:lang w:val="ro-RO"/>
        </w:rPr>
        <w:t>Oniceni</w:t>
      </w:r>
      <w:r w:rsidRPr="0088209F">
        <w:rPr>
          <w:rFonts w:ascii="Times New Roman" w:hAnsi="Times New Roman"/>
          <w:sz w:val="28"/>
          <w:szCs w:val="28"/>
          <w:lang w:val="ro-RO"/>
        </w:rPr>
        <w:t xml:space="preserve"> și </w:t>
      </w:r>
      <w:r w:rsidR="00F42DD5">
        <w:rPr>
          <w:rFonts w:ascii="Times New Roman" w:hAnsi="Times New Roman"/>
          <w:sz w:val="28"/>
          <w:szCs w:val="28"/>
          <w:lang w:val="ro-RO"/>
        </w:rPr>
        <w:t>Mitești”</w:t>
      </w:r>
      <w:r w:rsidRPr="0088209F">
        <w:rPr>
          <w:rFonts w:ascii="Times New Roman" w:hAnsi="Times New Roman"/>
          <w:sz w:val="28"/>
          <w:szCs w:val="28"/>
          <w:lang w:val="ro-RO"/>
        </w:rPr>
        <w:t>, sit de importanță comunitară</w:t>
      </w:r>
      <w:r w:rsidR="0088209F" w:rsidRPr="0088209F">
        <w:rPr>
          <w:rFonts w:ascii="Times New Roman" w:hAnsi="Times New Roman"/>
          <w:sz w:val="28"/>
          <w:szCs w:val="28"/>
          <w:lang w:val="ro-RO"/>
        </w:rPr>
        <w:t xml:space="preserve"> declarat prin </w:t>
      </w:r>
      <w:r w:rsidR="0088209F" w:rsidRPr="0088209F">
        <w:rPr>
          <w:rStyle w:val="do1"/>
          <w:rFonts w:ascii="Times New Roman" w:hAnsi="Times New Roman"/>
          <w:b w:val="0"/>
          <w:i/>
          <w:sz w:val="28"/>
          <w:szCs w:val="28"/>
          <w:lang w:val="it-IT"/>
        </w:rPr>
        <w:t>Ordinul</w:t>
      </w:r>
      <w:r w:rsidR="0088209F" w:rsidRPr="0088209F">
        <w:rPr>
          <w:rStyle w:val="tal1"/>
          <w:rFonts w:ascii="Times New Roman" w:hAnsi="Times New Roman"/>
          <w:i/>
          <w:sz w:val="28"/>
          <w:szCs w:val="28"/>
          <w:lang w:val="it-IT"/>
        </w:rPr>
        <w:t>nr. 2387 /2011 pentru modificarea Ordinului nr. 1964 /2007 privind instituirea regimului de arie naturală protejată a siturilor de importanţă comunitară, ca parte integrantă a reţelei ecologice europene Natura 2000 în România</w:t>
      </w:r>
      <w:r w:rsidR="0088209F" w:rsidRPr="0088209F">
        <w:rPr>
          <w:rStyle w:val="tal1"/>
          <w:rFonts w:ascii="Times New Roman" w:hAnsi="Times New Roman"/>
          <w:sz w:val="28"/>
          <w:szCs w:val="28"/>
          <w:lang w:val="it-IT"/>
        </w:rPr>
        <w:t>, considerăm că impactul asupra speciilor de interes comunitar nu este înl</w:t>
      </w:r>
      <w:r w:rsidR="00E26C60">
        <w:rPr>
          <w:rStyle w:val="tal1"/>
          <w:rFonts w:ascii="Times New Roman" w:hAnsi="Times New Roman"/>
          <w:sz w:val="28"/>
          <w:szCs w:val="28"/>
          <w:lang w:val="it-IT"/>
        </w:rPr>
        <w:t>ă</w:t>
      </w:r>
      <w:bookmarkStart w:id="0" w:name="_GoBack"/>
      <w:bookmarkEnd w:id="0"/>
      <w:r w:rsidR="0088209F" w:rsidRPr="0088209F">
        <w:rPr>
          <w:rStyle w:val="tal1"/>
          <w:rFonts w:ascii="Times New Roman" w:hAnsi="Times New Roman"/>
          <w:sz w:val="28"/>
          <w:szCs w:val="28"/>
          <w:lang w:val="it-IT"/>
        </w:rPr>
        <w:t>turat.</w:t>
      </w:r>
    </w:p>
    <w:p w:rsidR="0088209F" w:rsidRPr="00C15C7C" w:rsidRDefault="0088209F" w:rsidP="0088209F">
      <w:pPr>
        <w:pStyle w:val="NoSpacing"/>
        <w:jc w:val="both"/>
        <w:rPr>
          <w:rStyle w:val="tal1"/>
          <w:sz w:val="28"/>
          <w:szCs w:val="28"/>
        </w:rPr>
      </w:pPr>
      <w:r>
        <w:rPr>
          <w:rStyle w:val="tal1"/>
          <w:rFonts w:ascii="Times New Roman" w:hAnsi="Times New Roman"/>
          <w:sz w:val="28"/>
          <w:szCs w:val="28"/>
          <w:lang w:val="it-IT"/>
        </w:rPr>
        <w:t xml:space="preserve">2. </w:t>
      </w:r>
      <w:r w:rsidRPr="00C15C7C">
        <w:rPr>
          <w:rStyle w:val="tal1"/>
          <w:rFonts w:ascii="Times New Roman" w:hAnsi="Times New Roman"/>
          <w:sz w:val="28"/>
          <w:szCs w:val="28"/>
          <w:lang w:val="it-IT"/>
        </w:rPr>
        <w:t>Propunem continuarea procedurii de reglementare cu elaborarea studiului de evaluare adecvat</w:t>
      </w:r>
      <w:r>
        <w:rPr>
          <w:rStyle w:val="tal1"/>
          <w:rFonts w:ascii="Times New Roman" w:hAnsi="Times New Roman"/>
          <w:sz w:val="28"/>
          <w:szCs w:val="28"/>
          <w:lang w:val="it-IT"/>
        </w:rPr>
        <w:t>ă</w:t>
      </w:r>
      <w:r w:rsidRPr="00C15C7C">
        <w:rPr>
          <w:rStyle w:val="tal1"/>
          <w:rFonts w:ascii="Times New Roman" w:hAnsi="Times New Roman"/>
          <w:sz w:val="28"/>
          <w:szCs w:val="28"/>
          <w:lang w:val="it-IT"/>
        </w:rPr>
        <w:t xml:space="preserve"> care s</w:t>
      </w:r>
      <w:r>
        <w:rPr>
          <w:rStyle w:val="tal1"/>
          <w:rFonts w:ascii="Times New Roman" w:hAnsi="Times New Roman"/>
          <w:sz w:val="28"/>
          <w:szCs w:val="28"/>
          <w:lang w:val="it-IT"/>
        </w:rPr>
        <w:t>ă</w:t>
      </w:r>
      <w:r w:rsidRPr="00C15C7C">
        <w:rPr>
          <w:rStyle w:val="tal1"/>
          <w:rFonts w:ascii="Times New Roman" w:hAnsi="Times New Roman"/>
          <w:sz w:val="28"/>
          <w:szCs w:val="28"/>
          <w:lang w:val="it-IT"/>
        </w:rPr>
        <w:t xml:space="preserve"> demonstreze necesitatea implement</w:t>
      </w:r>
      <w:r>
        <w:rPr>
          <w:rStyle w:val="tal1"/>
          <w:rFonts w:ascii="Times New Roman" w:hAnsi="Times New Roman"/>
          <w:sz w:val="28"/>
          <w:szCs w:val="28"/>
          <w:lang w:val="it-IT"/>
        </w:rPr>
        <w:t>ă</w:t>
      </w:r>
      <w:r w:rsidRPr="00C15C7C">
        <w:rPr>
          <w:rStyle w:val="tal1"/>
          <w:rFonts w:ascii="Times New Roman" w:hAnsi="Times New Roman"/>
          <w:sz w:val="28"/>
          <w:szCs w:val="28"/>
          <w:lang w:val="it-IT"/>
        </w:rPr>
        <w:t xml:space="preserve">rii proiectului cu respectarea prevederilor planului de management al sitului care interzic: </w:t>
      </w:r>
    </w:p>
    <w:p w:rsidR="0088209F" w:rsidRPr="00C15C7C" w:rsidRDefault="0088209F" w:rsidP="0088209F">
      <w:pPr>
        <w:pStyle w:val="NoSpacing"/>
        <w:numPr>
          <w:ilvl w:val="0"/>
          <w:numId w:val="30"/>
        </w:numPr>
        <w:jc w:val="both"/>
        <w:rPr>
          <w:sz w:val="28"/>
          <w:szCs w:val="28"/>
        </w:rPr>
      </w:pPr>
      <w:r w:rsidRPr="00C15C7C">
        <w:rPr>
          <w:rFonts w:ascii="Times New Roman" w:hAnsi="Times New Roman"/>
          <w:sz w:val="28"/>
          <w:szCs w:val="28"/>
          <w:lang w:val="ro-RO"/>
        </w:rPr>
        <w:t>orice formă de excavare a aluviunilor din albie, cu excepția lucrărilor de regularizare și decolmatare a albiei avizate de custode</w:t>
      </w:r>
      <w:r>
        <w:rPr>
          <w:rFonts w:ascii="Times New Roman" w:hAnsi="Times New Roman"/>
          <w:sz w:val="28"/>
          <w:szCs w:val="28"/>
          <w:lang w:val="ro-RO"/>
        </w:rPr>
        <w:t>;</w:t>
      </w:r>
    </w:p>
    <w:p w:rsidR="0088209F" w:rsidRDefault="0088209F" w:rsidP="0088209F">
      <w:pPr>
        <w:pStyle w:val="NoSpacing"/>
        <w:numPr>
          <w:ilvl w:val="0"/>
          <w:numId w:val="30"/>
        </w:numPr>
        <w:jc w:val="both"/>
        <w:rPr>
          <w:rFonts w:ascii="Times New Roman" w:hAnsi="Times New Roman"/>
          <w:sz w:val="28"/>
          <w:szCs w:val="28"/>
          <w:lang w:val="ro-RO"/>
        </w:rPr>
      </w:pPr>
      <w:r>
        <w:rPr>
          <w:rFonts w:ascii="Times New Roman" w:hAnsi="Times New Roman"/>
          <w:sz w:val="28"/>
          <w:szCs w:val="28"/>
          <w:lang w:val="ro-RO"/>
        </w:rPr>
        <w:t xml:space="preserve">realizarea lucrărilor direct în albia râului în perioada de vulnerabilitate a speciilor de pești de interes comunitar, respectiv </w:t>
      </w:r>
      <w:r>
        <w:rPr>
          <w:rFonts w:ascii="Times New Roman" w:hAnsi="Times New Roman"/>
          <w:b/>
          <w:sz w:val="28"/>
          <w:szCs w:val="28"/>
          <w:lang w:val="ro-RO"/>
        </w:rPr>
        <w:t>1 aprilie – 1 octombrie</w:t>
      </w:r>
      <w:r>
        <w:rPr>
          <w:rFonts w:ascii="Times New Roman" w:hAnsi="Times New Roman"/>
          <w:sz w:val="28"/>
          <w:szCs w:val="28"/>
          <w:lang w:val="ro-RO"/>
        </w:rPr>
        <w:t>;</w:t>
      </w:r>
    </w:p>
    <w:p w:rsidR="00231CEE" w:rsidRDefault="0088209F" w:rsidP="0088209F">
      <w:pPr>
        <w:pStyle w:val="NoSpacing"/>
        <w:numPr>
          <w:ilvl w:val="0"/>
          <w:numId w:val="30"/>
        </w:numPr>
        <w:jc w:val="both"/>
        <w:rPr>
          <w:rFonts w:ascii="Times New Roman" w:hAnsi="Times New Roman"/>
          <w:sz w:val="28"/>
          <w:szCs w:val="28"/>
          <w:lang w:val="ro-RO"/>
        </w:rPr>
      </w:pPr>
      <w:r>
        <w:rPr>
          <w:rFonts w:ascii="Times New Roman" w:hAnsi="Times New Roman"/>
          <w:sz w:val="28"/>
          <w:szCs w:val="28"/>
          <w:lang w:val="ro-RO"/>
        </w:rPr>
        <w:t xml:space="preserve">în perioada de vulnerabilitate poate fi aprobată doar realizarea de lucrări de decolmatare, reprofilare și regularizare, numai utilizând tehnologia de </w:t>
      </w:r>
      <w:r>
        <w:rPr>
          <w:rFonts w:ascii="Times New Roman" w:hAnsi="Times New Roman"/>
          <w:sz w:val="28"/>
          <w:szCs w:val="28"/>
          <w:lang w:val="ro-RO"/>
        </w:rPr>
        <w:lastRenderedPageBreak/>
        <w:t xml:space="preserve">excavare ”în bazin închis”, cu condiția  ca digul temporar care închide zona propusă pentru excavare și o separă de cursul râului Moldova să fie </w:t>
      </w:r>
      <w:r w:rsidR="00C61ADB">
        <w:rPr>
          <w:rFonts w:ascii="Times New Roman" w:hAnsi="Times New Roman"/>
          <w:sz w:val="28"/>
          <w:szCs w:val="28"/>
          <w:lang w:val="ro-RO"/>
        </w:rPr>
        <w:t>execu-</w:t>
      </w:r>
    </w:p>
    <w:p w:rsidR="0088209F" w:rsidRDefault="0088209F" w:rsidP="00231CEE">
      <w:pPr>
        <w:pStyle w:val="NoSpacing"/>
        <w:ind w:left="720"/>
        <w:jc w:val="both"/>
        <w:rPr>
          <w:rFonts w:ascii="Times New Roman" w:hAnsi="Times New Roman"/>
          <w:sz w:val="28"/>
          <w:szCs w:val="28"/>
          <w:lang w:val="ro-RO"/>
        </w:rPr>
      </w:pPr>
      <w:r>
        <w:rPr>
          <w:rFonts w:ascii="Times New Roman" w:hAnsi="Times New Roman"/>
          <w:sz w:val="28"/>
          <w:szCs w:val="28"/>
          <w:lang w:val="ro-RO"/>
        </w:rPr>
        <w:t>tat înaintea începerii perioadei de depunere a pontei de către specile de pești de interes comunitar – cel mai târziu până la sfârșitul lunii martie; digul temporar va fi excavat numai după finalizarea perioadei de reproducere a speciilor de pești de interes comunitar, respectiv după 1 octombrie;</w:t>
      </w:r>
    </w:p>
    <w:p w:rsidR="0088209F" w:rsidRDefault="0088209F" w:rsidP="0088209F">
      <w:pPr>
        <w:pStyle w:val="NoSpacing"/>
        <w:numPr>
          <w:ilvl w:val="0"/>
          <w:numId w:val="30"/>
        </w:numPr>
        <w:jc w:val="both"/>
        <w:rPr>
          <w:rFonts w:ascii="Times New Roman" w:hAnsi="Times New Roman"/>
          <w:sz w:val="28"/>
          <w:szCs w:val="28"/>
          <w:lang w:val="ro-RO"/>
        </w:rPr>
      </w:pPr>
      <w:r>
        <w:rPr>
          <w:rFonts w:ascii="Times New Roman" w:hAnsi="Times New Roman"/>
          <w:sz w:val="28"/>
          <w:szCs w:val="28"/>
          <w:lang w:val="ro-RO"/>
        </w:rPr>
        <w:t>tranzitarea cursului râului, prin apă, cu orice mijloc de transport sau utilaje; când situația o impune, se vor folosi podurile de acces existente sau, în cazuri de forță majoră, vor fi amenajate poduri temporare din tuburi de beton</w:t>
      </w:r>
      <w:r w:rsidR="00352877">
        <w:rPr>
          <w:rFonts w:ascii="Times New Roman" w:hAnsi="Times New Roman"/>
          <w:sz w:val="28"/>
          <w:szCs w:val="28"/>
          <w:lang w:val="ro-RO"/>
        </w:rPr>
        <w:t>;</w:t>
      </w:r>
    </w:p>
    <w:p w:rsidR="0088209F" w:rsidRDefault="0088209F" w:rsidP="0088209F">
      <w:pPr>
        <w:pStyle w:val="NoSpacing"/>
        <w:numPr>
          <w:ilvl w:val="0"/>
          <w:numId w:val="30"/>
        </w:numPr>
        <w:jc w:val="both"/>
        <w:rPr>
          <w:rFonts w:ascii="Times New Roman" w:hAnsi="Times New Roman"/>
          <w:sz w:val="28"/>
          <w:szCs w:val="28"/>
          <w:lang w:val="ro-RO"/>
        </w:rPr>
      </w:pPr>
      <w:r>
        <w:rPr>
          <w:rFonts w:ascii="Times New Roman" w:hAnsi="Times New Roman"/>
          <w:sz w:val="28"/>
          <w:szCs w:val="28"/>
          <w:lang w:val="ro-RO"/>
        </w:rPr>
        <w:t xml:space="preserve">îndepărtarea sedimentelor pe </w:t>
      </w:r>
      <w:r>
        <w:rPr>
          <w:rFonts w:ascii="Times New Roman" w:hAnsi="Times New Roman"/>
          <w:b/>
          <w:sz w:val="28"/>
          <w:szCs w:val="28"/>
          <w:lang w:val="ro-RO"/>
        </w:rPr>
        <w:t>porțiuni mai mari de 1 km</w:t>
      </w:r>
      <w:r>
        <w:rPr>
          <w:rFonts w:ascii="Times New Roman" w:hAnsi="Times New Roman"/>
          <w:sz w:val="28"/>
          <w:szCs w:val="28"/>
          <w:lang w:val="ro-RO"/>
        </w:rPr>
        <w:t xml:space="preserve"> de-a lungul râului Moldova</w:t>
      </w:r>
      <w:r w:rsidR="00352877">
        <w:rPr>
          <w:rFonts w:ascii="Times New Roman" w:hAnsi="Times New Roman"/>
          <w:sz w:val="28"/>
          <w:szCs w:val="28"/>
          <w:lang w:val="ro-RO"/>
        </w:rPr>
        <w:t>;b</w:t>
      </w:r>
      <w:r>
        <w:rPr>
          <w:rFonts w:ascii="Times New Roman" w:hAnsi="Times New Roman"/>
          <w:sz w:val="28"/>
          <w:szCs w:val="28"/>
          <w:lang w:val="ro-RO"/>
        </w:rPr>
        <w:t xml:space="preserve">oarța îți depune icrele cu ajutorul ovipozitorului în cavitatea branhială a lamelibranhiatelor din genurile </w:t>
      </w:r>
      <w:r>
        <w:rPr>
          <w:rFonts w:ascii="Times New Roman" w:hAnsi="Times New Roman"/>
          <w:i/>
          <w:sz w:val="28"/>
          <w:szCs w:val="28"/>
          <w:lang w:val="ro-RO"/>
        </w:rPr>
        <w:t>Unio</w:t>
      </w:r>
      <w:r>
        <w:rPr>
          <w:rFonts w:ascii="Times New Roman" w:hAnsi="Times New Roman"/>
          <w:sz w:val="28"/>
          <w:szCs w:val="28"/>
          <w:lang w:val="ro-RO"/>
        </w:rPr>
        <w:t xml:space="preserve"> și </w:t>
      </w:r>
      <w:r>
        <w:rPr>
          <w:rFonts w:ascii="Times New Roman" w:hAnsi="Times New Roman"/>
          <w:i/>
          <w:sz w:val="28"/>
          <w:szCs w:val="28"/>
          <w:lang w:val="ro-RO"/>
        </w:rPr>
        <w:t>Anodonta</w:t>
      </w:r>
      <w:r>
        <w:rPr>
          <w:rFonts w:ascii="Times New Roman" w:hAnsi="Times New Roman"/>
          <w:sz w:val="28"/>
          <w:szCs w:val="28"/>
          <w:lang w:val="ro-RO"/>
        </w:rPr>
        <w:t>; aceasta înseamnă că supraviețuirea speciei depinde de lamelibranhiate, iar lamelibranhiatele sunt excavate împreună cu sedimentele</w:t>
      </w:r>
      <w:r w:rsidR="00352877">
        <w:rPr>
          <w:rFonts w:ascii="Times New Roman" w:hAnsi="Times New Roman"/>
          <w:sz w:val="28"/>
          <w:szCs w:val="28"/>
          <w:lang w:val="ro-RO"/>
        </w:rPr>
        <w:t>;</w:t>
      </w:r>
    </w:p>
    <w:p w:rsidR="00352877" w:rsidRDefault="00352877" w:rsidP="0088209F">
      <w:pPr>
        <w:pStyle w:val="NoSpacing"/>
        <w:numPr>
          <w:ilvl w:val="0"/>
          <w:numId w:val="30"/>
        </w:numPr>
        <w:jc w:val="both"/>
        <w:rPr>
          <w:rFonts w:ascii="Times New Roman" w:hAnsi="Times New Roman"/>
          <w:sz w:val="28"/>
          <w:szCs w:val="28"/>
          <w:lang w:val="ro-RO"/>
        </w:rPr>
      </w:pPr>
      <w:r>
        <w:rPr>
          <w:rFonts w:ascii="Times New Roman" w:hAnsi="Times New Roman"/>
          <w:sz w:val="28"/>
          <w:szCs w:val="28"/>
          <w:lang w:val="ro-RO"/>
        </w:rPr>
        <w:t>s</w:t>
      </w:r>
      <w:r w:rsidR="0088209F">
        <w:rPr>
          <w:rFonts w:ascii="Times New Roman" w:hAnsi="Times New Roman"/>
          <w:sz w:val="28"/>
          <w:szCs w:val="28"/>
          <w:lang w:val="ro-RO"/>
        </w:rPr>
        <w:t xml:space="preserve">e va urmări menținerea unei </w:t>
      </w:r>
      <w:r w:rsidR="0088209F">
        <w:rPr>
          <w:rFonts w:ascii="Times New Roman" w:hAnsi="Times New Roman"/>
          <w:b/>
          <w:sz w:val="28"/>
          <w:szCs w:val="28"/>
          <w:lang w:val="ro-RO"/>
        </w:rPr>
        <w:t>distanțe de minim 1 km</w:t>
      </w:r>
      <w:r w:rsidR="0088209F">
        <w:rPr>
          <w:rFonts w:ascii="Times New Roman" w:hAnsi="Times New Roman"/>
          <w:sz w:val="28"/>
          <w:szCs w:val="28"/>
          <w:lang w:val="ro-RO"/>
        </w:rPr>
        <w:t xml:space="preserve"> între lucrările de regularizare, decolmatare și reprofilare, cu excepția situațiilor când această activitate se desfășoară în vederea prevenirii riscului de inundare</w:t>
      </w:r>
      <w:r w:rsidR="00C61ADB">
        <w:rPr>
          <w:rFonts w:ascii="Times New Roman" w:hAnsi="Times New Roman"/>
          <w:sz w:val="28"/>
          <w:szCs w:val="28"/>
          <w:lang w:val="ro-RO"/>
        </w:rPr>
        <w:t xml:space="preserve"> a zonelor</w:t>
      </w:r>
    </w:p>
    <w:p w:rsidR="0088209F" w:rsidRDefault="00C61ADB" w:rsidP="00C61ADB">
      <w:pPr>
        <w:pStyle w:val="NoSpacing"/>
        <w:ind w:left="720"/>
        <w:jc w:val="both"/>
        <w:rPr>
          <w:rFonts w:ascii="Times New Roman" w:hAnsi="Times New Roman"/>
          <w:sz w:val="28"/>
          <w:szCs w:val="28"/>
          <w:lang w:val="ro-RO"/>
        </w:rPr>
      </w:pPr>
      <w:r>
        <w:rPr>
          <w:rFonts w:ascii="Times New Roman" w:hAnsi="Times New Roman"/>
          <w:sz w:val="28"/>
          <w:szCs w:val="28"/>
          <w:lang w:val="ro-RO"/>
        </w:rPr>
        <w:t xml:space="preserve">de </w:t>
      </w:r>
      <w:r w:rsidR="0088209F">
        <w:rPr>
          <w:rFonts w:ascii="Times New Roman" w:hAnsi="Times New Roman"/>
          <w:sz w:val="28"/>
          <w:szCs w:val="28"/>
          <w:lang w:val="ro-RO"/>
        </w:rPr>
        <w:t>locuit, a infrastructurii de transport și în cazuri ce țin desiguranța națională</w:t>
      </w:r>
      <w:r w:rsidR="00352877">
        <w:rPr>
          <w:rFonts w:ascii="Times New Roman" w:hAnsi="Times New Roman"/>
          <w:sz w:val="28"/>
          <w:szCs w:val="28"/>
          <w:lang w:val="ro-RO"/>
        </w:rPr>
        <w:t>;</w:t>
      </w:r>
    </w:p>
    <w:p w:rsidR="0088209F" w:rsidRDefault="00352877" w:rsidP="0088209F">
      <w:pPr>
        <w:pStyle w:val="NoSpacing"/>
        <w:numPr>
          <w:ilvl w:val="0"/>
          <w:numId w:val="28"/>
        </w:numPr>
        <w:jc w:val="both"/>
        <w:rPr>
          <w:rFonts w:ascii="Times New Roman" w:hAnsi="Times New Roman"/>
          <w:sz w:val="28"/>
          <w:szCs w:val="28"/>
          <w:lang w:val="ro-RO"/>
        </w:rPr>
      </w:pPr>
      <w:r>
        <w:rPr>
          <w:rFonts w:ascii="Times New Roman" w:hAnsi="Times New Roman"/>
          <w:sz w:val="28"/>
          <w:szCs w:val="28"/>
          <w:lang w:val="ro-RO"/>
        </w:rPr>
        <w:t>s</w:t>
      </w:r>
      <w:r w:rsidR="0088209F">
        <w:rPr>
          <w:rFonts w:ascii="Times New Roman" w:hAnsi="Times New Roman"/>
          <w:sz w:val="28"/>
          <w:szCs w:val="28"/>
          <w:lang w:val="ro-RO"/>
        </w:rPr>
        <w:t>e va urmări ca adâncimea maximă de excavare în cazul lucrărilor de decolmatare să nu depășească cota de talveg a râului Moldova din zona perimetrului de lucru.</w:t>
      </w:r>
    </w:p>
    <w:p w:rsidR="00352877" w:rsidRDefault="00352877" w:rsidP="00352877">
      <w:pPr>
        <w:spacing w:after="0" w:line="240" w:lineRule="auto"/>
        <w:jc w:val="both"/>
        <w:rPr>
          <w:color w:val="7F7F7F"/>
        </w:rPr>
      </w:pPr>
      <w:r>
        <w:rPr>
          <w:rFonts w:ascii="Times New Roman" w:hAnsi="Times New Roman"/>
          <w:sz w:val="28"/>
          <w:szCs w:val="28"/>
          <w:lang w:val="it-IT"/>
        </w:rPr>
        <w:t>3. S</w:t>
      </w:r>
      <w:r>
        <w:rPr>
          <w:rFonts w:ascii="Times New Roman" w:hAnsi="Times New Roman"/>
          <w:sz w:val="28"/>
          <w:szCs w:val="28"/>
          <w:lang w:val="ro-RO"/>
        </w:rPr>
        <w:t xml:space="preserve">itul se află în administrarea Agenției Naționale pentru Arii Naturale Protejate  (adresa de contact Serviciul Teritorial Neamț: Piatra Neamț, str. Cuejdi, nr. 1B - Complex Mall Forum Center, et.V, email: </w:t>
      </w:r>
      <w:hyperlink r:id="rId6" w:history="1">
        <w:r w:rsidRPr="00352877">
          <w:rPr>
            <w:rStyle w:val="Hyperlink"/>
            <w:rFonts w:ascii="Times New Roman" w:hAnsi="Times New Roman"/>
            <w:color w:val="auto"/>
            <w:sz w:val="28"/>
            <w:szCs w:val="28"/>
            <w:lang w:val="ro-RO"/>
          </w:rPr>
          <w:t>nt.ananp@ananp.gov.ro</w:t>
        </w:r>
      </w:hyperlink>
      <w:r>
        <w:rPr>
          <w:rFonts w:ascii="Times New Roman" w:hAnsi="Times New Roman"/>
          <w:sz w:val="28"/>
          <w:szCs w:val="28"/>
          <w:lang w:val="ro-RO"/>
        </w:rPr>
        <w:t>, tel. 0755 /206496; 0371 /472032</w:t>
      </w:r>
      <w:r>
        <w:rPr>
          <w:rFonts w:ascii="Times New Roman" w:eastAsia="Times New Roman" w:hAnsi="Times New Roman"/>
          <w:color w:val="000000"/>
          <w:sz w:val="28"/>
          <w:szCs w:val="28"/>
        </w:rPr>
        <w:t>).</w:t>
      </w:r>
    </w:p>
    <w:p w:rsidR="0088209F" w:rsidRPr="0088209F" w:rsidRDefault="00352877" w:rsidP="001E7696">
      <w:pPr>
        <w:spacing w:after="0" w:line="240" w:lineRule="auto"/>
        <w:jc w:val="both"/>
        <w:rPr>
          <w:rStyle w:val="tal1"/>
          <w:rFonts w:ascii="Times New Roman" w:hAnsi="Times New Roman"/>
          <w:sz w:val="28"/>
          <w:szCs w:val="28"/>
        </w:rPr>
      </w:pPr>
      <w:r>
        <w:rPr>
          <w:rFonts w:ascii="Times New Roman" w:hAnsi="Times New Roman"/>
          <w:sz w:val="28"/>
          <w:szCs w:val="28"/>
          <w:lang w:val="ro-RO"/>
        </w:rPr>
        <w:t xml:space="preserve">Se impune </w:t>
      </w:r>
      <w:r w:rsidR="00C56BF5">
        <w:rPr>
          <w:rFonts w:ascii="Times New Roman" w:hAnsi="Times New Roman"/>
          <w:sz w:val="28"/>
          <w:szCs w:val="28"/>
          <w:lang w:val="ro-RO"/>
        </w:rPr>
        <w:t xml:space="preserve">obținerea </w:t>
      </w:r>
      <w:r>
        <w:rPr>
          <w:rFonts w:ascii="Times New Roman" w:hAnsi="Times New Roman"/>
          <w:sz w:val="28"/>
          <w:szCs w:val="28"/>
          <w:lang w:val="ro-RO"/>
        </w:rPr>
        <w:t>Avizului</w:t>
      </w:r>
      <w:r w:rsidR="00C56BF5">
        <w:rPr>
          <w:rFonts w:ascii="Times New Roman" w:hAnsi="Times New Roman"/>
          <w:sz w:val="28"/>
          <w:szCs w:val="28"/>
          <w:lang w:val="ro-RO"/>
        </w:rPr>
        <w:t xml:space="preserve"> A.N.A.N.P. – Serviciul Teritorial Neamț.</w:t>
      </w:r>
    </w:p>
    <w:p w:rsidR="0088209F" w:rsidRPr="00352877" w:rsidRDefault="0090343E" w:rsidP="0088209F">
      <w:pPr>
        <w:spacing w:after="0" w:line="240" w:lineRule="auto"/>
        <w:jc w:val="both"/>
        <w:rPr>
          <w:rFonts w:ascii="Times New Roman" w:hAnsi="Times New Roman"/>
          <w:sz w:val="28"/>
          <w:szCs w:val="28"/>
          <w:lang w:val="ro-RO"/>
        </w:rPr>
      </w:pPr>
      <w:r w:rsidRPr="00352877">
        <w:rPr>
          <w:rFonts w:ascii="Times New Roman" w:hAnsi="Times New Roman"/>
          <w:sz w:val="28"/>
          <w:szCs w:val="28"/>
        </w:rPr>
        <w:t>Concluziile Studiului de evaluare adecvată vor fi preluate în Raportul privind impactul asupra mediului.</w:t>
      </w:r>
    </w:p>
    <w:p w:rsidR="00CA57A3"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III. Motivele pe baza cărora s-a stabilit </w:t>
      </w:r>
      <w:r>
        <w:rPr>
          <w:rFonts w:ascii="Times New Roman" w:hAnsi="Times New Roman"/>
          <w:b/>
          <w:sz w:val="28"/>
          <w:szCs w:val="28"/>
        </w:rPr>
        <w:t xml:space="preserve">că nu este necesară </w:t>
      </w:r>
      <w:r w:rsidRPr="00F84FAD">
        <w:rPr>
          <w:rFonts w:ascii="Times New Roman" w:hAnsi="Times New Roman"/>
          <w:b/>
          <w:sz w:val="28"/>
          <w:szCs w:val="28"/>
        </w:rPr>
        <w:t>efectu</w:t>
      </w:r>
      <w:r>
        <w:rPr>
          <w:rFonts w:ascii="Times New Roman" w:hAnsi="Times New Roman"/>
          <w:b/>
          <w:sz w:val="28"/>
          <w:szCs w:val="28"/>
        </w:rPr>
        <w:t>a</w:t>
      </w:r>
      <w:r w:rsidRPr="00F84FAD">
        <w:rPr>
          <w:rFonts w:ascii="Times New Roman" w:hAnsi="Times New Roman"/>
          <w:b/>
          <w:sz w:val="28"/>
          <w:szCs w:val="28"/>
        </w:rPr>
        <w:t>r</w:t>
      </w:r>
      <w:r>
        <w:rPr>
          <w:rFonts w:ascii="Times New Roman" w:hAnsi="Times New Roman"/>
          <w:b/>
          <w:sz w:val="28"/>
          <w:szCs w:val="28"/>
        </w:rPr>
        <w:t>ea</w:t>
      </w:r>
      <w:r w:rsidRPr="00F84FAD">
        <w:rPr>
          <w:rFonts w:ascii="Times New Roman" w:hAnsi="Times New Roman"/>
          <w:b/>
          <w:sz w:val="28"/>
          <w:szCs w:val="28"/>
        </w:rPr>
        <w:t xml:space="preserve"> evaluării impactului asupra corpurilor de apă</w:t>
      </w:r>
      <w:r>
        <w:rPr>
          <w:rFonts w:ascii="Times New Roman" w:hAnsi="Times New Roman"/>
          <w:b/>
          <w:sz w:val="28"/>
          <w:szCs w:val="28"/>
        </w:rPr>
        <w:t>:</w:t>
      </w:r>
    </w:p>
    <w:p w:rsidR="00CA57A3" w:rsidRPr="005A2822" w:rsidRDefault="004860D6" w:rsidP="00CA57A3">
      <w:pPr>
        <w:spacing w:after="0" w:line="240" w:lineRule="auto"/>
        <w:jc w:val="both"/>
        <w:rPr>
          <w:rFonts w:ascii="Times New Roman" w:hAnsi="Times New Roman"/>
          <w:sz w:val="28"/>
          <w:szCs w:val="28"/>
        </w:rPr>
      </w:pPr>
      <w:r>
        <w:rPr>
          <w:rFonts w:ascii="Times New Roman" w:hAnsi="Times New Roman"/>
          <w:sz w:val="28"/>
          <w:szCs w:val="28"/>
        </w:rPr>
        <w:t xml:space="preserve">              Având în vedere A</w:t>
      </w:r>
      <w:r w:rsidR="00C61ADB">
        <w:rPr>
          <w:rFonts w:ascii="Times New Roman" w:hAnsi="Times New Roman"/>
          <w:sz w:val="28"/>
          <w:szCs w:val="28"/>
        </w:rPr>
        <w:t>dresa</w:t>
      </w:r>
      <w:r>
        <w:rPr>
          <w:rFonts w:ascii="Times New Roman" w:hAnsi="Times New Roman"/>
          <w:sz w:val="28"/>
          <w:szCs w:val="28"/>
        </w:rPr>
        <w:t xml:space="preserve"> nr. </w:t>
      </w:r>
      <w:r w:rsidR="00C61ADB">
        <w:rPr>
          <w:rFonts w:ascii="Times New Roman" w:hAnsi="Times New Roman"/>
          <w:sz w:val="28"/>
          <w:szCs w:val="28"/>
        </w:rPr>
        <w:t>4637</w:t>
      </w:r>
      <w:r>
        <w:rPr>
          <w:rFonts w:ascii="Times New Roman" w:hAnsi="Times New Roman"/>
          <w:sz w:val="28"/>
          <w:szCs w:val="28"/>
        </w:rPr>
        <w:t xml:space="preserve"> /</w:t>
      </w:r>
      <w:r w:rsidR="00C61ADB">
        <w:rPr>
          <w:rFonts w:ascii="Times New Roman" w:hAnsi="Times New Roman"/>
          <w:sz w:val="28"/>
          <w:szCs w:val="28"/>
        </w:rPr>
        <w:t>24</w:t>
      </w:r>
      <w:r>
        <w:rPr>
          <w:rFonts w:ascii="Times New Roman" w:hAnsi="Times New Roman"/>
          <w:sz w:val="28"/>
          <w:szCs w:val="28"/>
        </w:rPr>
        <w:t>.0</w:t>
      </w:r>
      <w:r w:rsidR="00C61ADB">
        <w:rPr>
          <w:rFonts w:ascii="Times New Roman" w:hAnsi="Times New Roman"/>
          <w:sz w:val="28"/>
          <w:szCs w:val="28"/>
        </w:rPr>
        <w:t>3</w:t>
      </w:r>
      <w:r>
        <w:rPr>
          <w:rFonts w:ascii="Times New Roman" w:hAnsi="Times New Roman"/>
          <w:sz w:val="28"/>
          <w:szCs w:val="28"/>
        </w:rPr>
        <w:t>.20</w:t>
      </w:r>
      <w:r w:rsidR="00C61ADB">
        <w:rPr>
          <w:rFonts w:ascii="Times New Roman" w:hAnsi="Times New Roman"/>
          <w:sz w:val="28"/>
          <w:szCs w:val="28"/>
        </w:rPr>
        <w:t xml:space="preserve">20emisă </w:t>
      </w:r>
      <w:r>
        <w:rPr>
          <w:rFonts w:ascii="Times New Roman" w:hAnsi="Times New Roman"/>
          <w:sz w:val="28"/>
          <w:szCs w:val="28"/>
        </w:rPr>
        <w:t>de Administrația Bazinală de Apă SIRET Bacău rezultă</w:t>
      </w:r>
      <w:r w:rsidR="00CA57A3">
        <w:rPr>
          <w:rFonts w:ascii="Times New Roman" w:hAnsi="Times New Roman"/>
          <w:sz w:val="28"/>
          <w:szCs w:val="28"/>
        </w:rPr>
        <w:t xml:space="preserve"> că pentru proiectul respectiv </w:t>
      </w:r>
      <w:r w:rsidR="00F429DC">
        <w:rPr>
          <w:rFonts w:ascii="Times New Roman" w:hAnsi="Times New Roman"/>
          <w:sz w:val="28"/>
          <w:szCs w:val="28"/>
        </w:rPr>
        <w:t>nu este necesară Evaluarea impactului asupra corpurilor de apă</w:t>
      </w:r>
      <w:r w:rsidR="00CA57A3">
        <w:rPr>
          <w:rFonts w:ascii="Times New Roman" w:hAnsi="Times New Roman"/>
          <w:sz w:val="28"/>
          <w:szCs w:val="28"/>
        </w:rPr>
        <w:t xml:space="preserve">. </w:t>
      </w:r>
    </w:p>
    <w:p w:rsidR="00CA57A3"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Proiectul propus necesită parcurgerea celorlalte etape ale procedurii de evaluare a impactului asupra mediului şi ale etapel</w:t>
      </w:r>
      <w:r>
        <w:rPr>
          <w:rFonts w:ascii="Times New Roman" w:hAnsi="Times New Roman"/>
          <w:b/>
          <w:sz w:val="28"/>
          <w:szCs w:val="28"/>
        </w:rPr>
        <w:t>or</w:t>
      </w:r>
      <w:r w:rsidRPr="00F84FAD">
        <w:rPr>
          <w:rFonts w:ascii="Times New Roman" w:hAnsi="Times New Roman"/>
          <w:b/>
          <w:sz w:val="28"/>
          <w:szCs w:val="28"/>
        </w:rPr>
        <w:t xml:space="preserve"> procedurii de evaluare adecvată</w:t>
      </w:r>
      <w:r>
        <w:rPr>
          <w:rFonts w:ascii="Times New Roman" w:hAnsi="Times New Roman"/>
          <w:b/>
          <w:sz w:val="28"/>
          <w:szCs w:val="28"/>
        </w:rPr>
        <w:t xml:space="preserve">, dar nu se va parcurge </w:t>
      </w:r>
      <w:r w:rsidRPr="00F84FAD">
        <w:rPr>
          <w:rFonts w:ascii="Times New Roman" w:hAnsi="Times New Roman"/>
          <w:b/>
          <w:sz w:val="28"/>
          <w:szCs w:val="28"/>
        </w:rPr>
        <w:t>procedur</w:t>
      </w:r>
      <w:r>
        <w:rPr>
          <w:rFonts w:ascii="Times New Roman" w:hAnsi="Times New Roman"/>
          <w:b/>
          <w:sz w:val="28"/>
          <w:szCs w:val="28"/>
        </w:rPr>
        <w:t>a</w:t>
      </w:r>
      <w:r w:rsidRPr="00F84FAD">
        <w:rPr>
          <w:rFonts w:ascii="Times New Roman" w:hAnsi="Times New Roman"/>
          <w:b/>
          <w:sz w:val="28"/>
          <w:szCs w:val="28"/>
        </w:rPr>
        <w:t xml:space="preserve"> de evaluare a impactului asupra corpurilor de apă</w:t>
      </w:r>
      <w:r>
        <w:rPr>
          <w:rFonts w:ascii="Times New Roman" w:hAnsi="Times New Roman"/>
          <w:b/>
          <w:sz w:val="28"/>
          <w:szCs w:val="28"/>
        </w:rPr>
        <w:t>.</w:t>
      </w:r>
    </w:p>
    <w:p w:rsidR="00CA57A3"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lastRenderedPageBreak/>
        <w:t xml:space="preserve">              Prezenta decizie </w:t>
      </w:r>
      <w:r>
        <w:rPr>
          <w:rFonts w:ascii="Times New Roman" w:hAnsi="Times New Roman"/>
          <w:sz w:val="28"/>
          <w:szCs w:val="28"/>
        </w:rPr>
        <w:t xml:space="preserve">este valabilă </w:t>
      </w:r>
      <w:r w:rsidRPr="00F84FAD">
        <w:rPr>
          <w:rFonts w:ascii="Times New Roman" w:hAnsi="Times New Roman"/>
          <w:sz w:val="28"/>
          <w:szCs w:val="28"/>
        </w:rPr>
        <w:t xml:space="preserve">pe toată perioada </w:t>
      </w:r>
      <w:r>
        <w:rPr>
          <w:rFonts w:ascii="Times New Roman" w:hAnsi="Times New Roman"/>
          <w:sz w:val="28"/>
          <w:szCs w:val="28"/>
        </w:rPr>
        <w:t>de realizare a proiectului, iar în situația în care intervin elemente noi,</w:t>
      </w:r>
      <w:r w:rsidRPr="00F84FAD">
        <w:rPr>
          <w:rFonts w:ascii="Times New Roman" w:hAnsi="Times New Roman"/>
          <w:sz w:val="28"/>
          <w:szCs w:val="28"/>
        </w:rPr>
        <w:t xml:space="preserve"> necunoscute la data</w:t>
      </w:r>
      <w:r w:rsidR="004860D6">
        <w:rPr>
          <w:rFonts w:ascii="Times New Roman" w:hAnsi="Times New Roman"/>
          <w:sz w:val="28"/>
          <w:szCs w:val="28"/>
        </w:rPr>
        <w:t xml:space="preserve"> emiterii </w:t>
      </w:r>
      <w:r w:rsidRPr="00F84FAD">
        <w:rPr>
          <w:rFonts w:ascii="Times New Roman" w:hAnsi="Times New Roman"/>
          <w:sz w:val="28"/>
          <w:szCs w:val="28"/>
        </w:rPr>
        <w:t>prezentei decizii, sau se modifică condițiile care au stat la baza emiterii acesteia, titularul proiectului are obligația de anotifica Agenția pentru Protecția Mediului Neamț.</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 Menţiuni despre procedura de contestare administrativă şi contencios administrativ.</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Orice persoană care face parte din publicul interesat şi care </w:t>
      </w:r>
      <w:proofErr w:type="gramStart"/>
      <w:r w:rsidRPr="00F84FAD">
        <w:rPr>
          <w:rFonts w:ascii="Times New Roman" w:hAnsi="Times New Roman"/>
          <w:sz w:val="28"/>
          <w:szCs w:val="28"/>
        </w:rPr>
        <w:t>se  consideră</w:t>
      </w:r>
      <w:proofErr w:type="gramEnd"/>
      <w:r w:rsidRPr="00F84FAD">
        <w:rPr>
          <w:rFonts w:ascii="Times New Roman" w:hAnsi="Times New Roman"/>
          <w:sz w:val="28"/>
          <w:szCs w:val="28"/>
        </w:rPr>
        <w:t xml:space="preserve"> vătămată într-un drept al său ori într-un interes legitim se poate adresa instanţei de contencios administrativ competente pentru a ataca, din punct de vedere procedural sau substanţial, actele, deciziile sau omisiunileautorităţii publice competente pentru protecţia mediului, care fac obiectul participării publiculuiinclusiv apobarea de dezvoltare, potrivit prevederilor Legii contenciosului administrativ nr. </w:t>
      </w:r>
      <w:hyperlink r:id="rId7" w:history="1">
        <w:r w:rsidRPr="00F84FAD">
          <w:rPr>
            <w:rFonts w:ascii="Times New Roman" w:hAnsi="Times New Roman"/>
            <w:sz w:val="28"/>
            <w:szCs w:val="28"/>
          </w:rPr>
          <w:t>554 /2004</w:t>
        </w:r>
      </w:hyperlink>
      <w:r w:rsidRPr="00F84FAD">
        <w:rPr>
          <w:rFonts w:ascii="Times New Roman" w:hAnsi="Times New Roman"/>
          <w:sz w:val="28"/>
          <w:szCs w:val="28"/>
        </w:rPr>
        <w:t>, cu modificările</w:t>
      </w:r>
      <w:r>
        <w:rPr>
          <w:rFonts w:ascii="Times New Roman" w:hAnsi="Times New Roman"/>
          <w:sz w:val="28"/>
          <w:szCs w:val="28"/>
        </w:rPr>
        <w:t xml:space="preserve"> și completările </w:t>
      </w:r>
      <w:r w:rsidRPr="00F84FAD">
        <w:rPr>
          <w:rFonts w:ascii="Times New Roman" w:hAnsi="Times New Roman"/>
          <w:sz w:val="28"/>
          <w:szCs w:val="28"/>
        </w:rPr>
        <w:t xml:space="preserve"> ulterioare.</w:t>
      </w:r>
    </w:p>
    <w:p w:rsidR="004860D6"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Se poate adresa instanţei de contencios administrativ competente şi </w:t>
      </w:r>
      <w:r>
        <w:rPr>
          <w:rFonts w:ascii="Times New Roman" w:hAnsi="Times New Roman"/>
          <w:sz w:val="28"/>
          <w:szCs w:val="28"/>
        </w:rPr>
        <w:t xml:space="preserve">orice </w:t>
      </w:r>
      <w:r w:rsidRPr="00F84FAD">
        <w:rPr>
          <w:rFonts w:ascii="Times New Roman" w:hAnsi="Times New Roman"/>
          <w:sz w:val="28"/>
          <w:szCs w:val="28"/>
        </w:rPr>
        <w:t xml:space="preserve">organizaţie neguvernamentală care îndeplineşte </w:t>
      </w:r>
      <w:r>
        <w:rPr>
          <w:rFonts w:ascii="Times New Roman" w:hAnsi="Times New Roman"/>
          <w:sz w:val="28"/>
          <w:szCs w:val="28"/>
        </w:rPr>
        <w:t xml:space="preserve">condițiile </w:t>
      </w:r>
      <w:r w:rsidRPr="00F84FAD">
        <w:rPr>
          <w:rFonts w:ascii="Times New Roman" w:hAnsi="Times New Roman"/>
          <w:sz w:val="28"/>
          <w:szCs w:val="28"/>
        </w:rPr>
        <w:t xml:space="preserve">prevăzute la art. 2 </w:t>
      </w:r>
      <w:r>
        <w:rPr>
          <w:rFonts w:ascii="Times New Roman" w:hAnsi="Times New Roman"/>
          <w:sz w:val="28"/>
          <w:szCs w:val="28"/>
        </w:rPr>
        <w:t xml:space="preserve">din Legea nr. nr. 292 /2018 privind evaluarea impactului anumitor proiecte </w:t>
      </w:r>
    </w:p>
    <w:p w:rsidR="00CA57A3" w:rsidRDefault="00CA57A3" w:rsidP="00CA57A3">
      <w:pPr>
        <w:spacing w:after="0" w:line="240" w:lineRule="auto"/>
        <w:jc w:val="both"/>
        <w:rPr>
          <w:rFonts w:ascii="Times New Roman" w:hAnsi="Times New Roman"/>
          <w:sz w:val="28"/>
          <w:szCs w:val="28"/>
        </w:rPr>
      </w:pPr>
      <w:r>
        <w:rPr>
          <w:rFonts w:ascii="Times New Roman" w:hAnsi="Times New Roman"/>
          <w:sz w:val="28"/>
          <w:szCs w:val="28"/>
        </w:rPr>
        <w:t xml:space="preserve">publice și private asupra mediului, </w:t>
      </w:r>
      <w:r w:rsidRPr="00F84FAD">
        <w:rPr>
          <w:rFonts w:ascii="Times New Roman" w:hAnsi="Times New Roman"/>
          <w:sz w:val="28"/>
          <w:szCs w:val="28"/>
        </w:rPr>
        <w:t>considerându-se că acestea sunt vătămate într-un drept al lor sau într-un interes legitim.</w:t>
      </w:r>
    </w:p>
    <w:p w:rsidR="00CA57A3" w:rsidRPr="005646DD" w:rsidRDefault="00CA57A3" w:rsidP="00CA57A3">
      <w:pPr>
        <w:spacing w:after="0" w:line="240" w:lineRule="auto"/>
        <w:jc w:val="both"/>
        <w:rPr>
          <w:rFonts w:ascii="Times New Roman" w:hAnsi="Times New Roman"/>
          <w:b/>
          <w:sz w:val="28"/>
          <w:szCs w:val="28"/>
        </w:rPr>
      </w:pPr>
      <w:r w:rsidRPr="00F84FAD">
        <w:rPr>
          <w:rFonts w:ascii="Times New Roman" w:hAnsi="Times New Roman"/>
          <w:sz w:val="28"/>
          <w:szCs w:val="28"/>
        </w:rPr>
        <w:t xml:space="preserve">              Actele sau omisiunile autorităţii publice competente care fac obiectul participării publicului se atacă în instanţ</w:t>
      </w:r>
      <w:r>
        <w:rPr>
          <w:rFonts w:ascii="Times New Roman" w:hAnsi="Times New Roman"/>
          <w:sz w:val="28"/>
          <w:szCs w:val="28"/>
        </w:rPr>
        <w:t>ă</w:t>
      </w:r>
      <w:r w:rsidRPr="00F84FAD">
        <w:rPr>
          <w:rFonts w:ascii="Times New Roman" w:hAnsi="Times New Roman"/>
          <w:sz w:val="28"/>
          <w:szCs w:val="28"/>
        </w:rPr>
        <w:t xml:space="preserve"> odată cu decizia etapei de încadrare, cu acordul de mediu </w:t>
      </w:r>
      <w:r>
        <w:rPr>
          <w:rFonts w:ascii="Times New Roman" w:hAnsi="Times New Roman"/>
          <w:sz w:val="28"/>
          <w:szCs w:val="28"/>
        </w:rPr>
        <w:t>ori</w:t>
      </w:r>
      <w:r w:rsidRPr="00F84FAD">
        <w:rPr>
          <w:rFonts w:ascii="Times New Roman" w:hAnsi="Times New Roman"/>
          <w:sz w:val="28"/>
          <w:szCs w:val="28"/>
        </w:rPr>
        <w:t xml:space="preserve">, după caz, cu decizia de respingere a solicitării </w:t>
      </w:r>
      <w:r>
        <w:rPr>
          <w:rFonts w:ascii="Times New Roman" w:hAnsi="Times New Roman"/>
          <w:sz w:val="28"/>
          <w:szCs w:val="28"/>
        </w:rPr>
        <w:t xml:space="preserve">de emitere a acordului de mediu, respectiv cu </w:t>
      </w:r>
      <w:r w:rsidRPr="00F84FAD">
        <w:rPr>
          <w:rFonts w:ascii="Times New Roman" w:hAnsi="Times New Roman"/>
          <w:sz w:val="28"/>
          <w:szCs w:val="28"/>
        </w:rPr>
        <w:t>aprob</w:t>
      </w:r>
      <w:r>
        <w:rPr>
          <w:rFonts w:ascii="Times New Roman" w:hAnsi="Times New Roman"/>
          <w:sz w:val="28"/>
          <w:szCs w:val="28"/>
        </w:rPr>
        <w:t>area</w:t>
      </w:r>
      <w:r w:rsidRPr="00F84FAD">
        <w:rPr>
          <w:rFonts w:ascii="Times New Roman" w:hAnsi="Times New Roman"/>
          <w:sz w:val="28"/>
          <w:szCs w:val="28"/>
        </w:rPr>
        <w:t xml:space="preserve"> de dezvoltare</w:t>
      </w:r>
      <w:r>
        <w:rPr>
          <w:rFonts w:ascii="Times New Roman" w:hAnsi="Times New Roman"/>
          <w:sz w:val="28"/>
          <w:szCs w:val="28"/>
        </w:rPr>
        <w:t xml:space="preserve"> sau, după caz, cu decizia de respingere a aprobării de dezvoltare.</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Înainte de a se adresa instanţei de contencios administrativ competente, persoanele prevăzute la art. 21 </w:t>
      </w:r>
      <w:r>
        <w:rPr>
          <w:rFonts w:ascii="Times New Roman" w:hAnsi="Times New Roman"/>
          <w:sz w:val="28"/>
          <w:szCs w:val="28"/>
        </w:rPr>
        <w:t xml:space="preserve">din Legea nr. nr. 292 /2018 privind evaluarea </w:t>
      </w:r>
      <w:r w:rsidR="00C61ADB">
        <w:rPr>
          <w:rFonts w:ascii="Times New Roman" w:hAnsi="Times New Roman"/>
          <w:sz w:val="28"/>
          <w:szCs w:val="28"/>
        </w:rPr>
        <w:t xml:space="preserve">impactului </w:t>
      </w:r>
      <w:r>
        <w:rPr>
          <w:rFonts w:ascii="Times New Roman" w:hAnsi="Times New Roman"/>
          <w:sz w:val="28"/>
          <w:szCs w:val="28"/>
        </w:rPr>
        <w:t>anumitor proiecte publice și private asupra mediului</w:t>
      </w:r>
      <w:r w:rsidRPr="00F84FAD">
        <w:rPr>
          <w:rFonts w:ascii="Times New Roman" w:hAnsi="Times New Roman"/>
          <w:sz w:val="28"/>
          <w:szCs w:val="28"/>
        </w:rPr>
        <w:t xml:space="preserve"> au obligaţia să solicite autorităţiipublice emitente a deciziei </w:t>
      </w:r>
      <w:r>
        <w:rPr>
          <w:rFonts w:ascii="Times New Roman" w:hAnsi="Times New Roman"/>
          <w:sz w:val="28"/>
          <w:szCs w:val="28"/>
        </w:rPr>
        <w:t>prevăzute</w:t>
      </w:r>
      <w:r w:rsidRPr="00F84FAD">
        <w:rPr>
          <w:rFonts w:ascii="Times New Roman" w:hAnsi="Times New Roman"/>
          <w:sz w:val="28"/>
          <w:szCs w:val="28"/>
        </w:rPr>
        <w:t xml:space="preserve"> la art. 21, alin. (3) sau auto</w:t>
      </w:r>
      <w:r>
        <w:rPr>
          <w:rFonts w:ascii="Times New Roman" w:hAnsi="Times New Roman"/>
          <w:sz w:val="28"/>
          <w:szCs w:val="28"/>
        </w:rPr>
        <w:t>r</w:t>
      </w:r>
      <w:r w:rsidRPr="00F84FAD">
        <w:rPr>
          <w:rFonts w:ascii="Times New Roman" w:hAnsi="Times New Roman"/>
          <w:sz w:val="28"/>
          <w:szCs w:val="28"/>
        </w:rPr>
        <w:t xml:space="preserve">ităţiiierarhic superioare revocarea, în tot sau în parte, a respectivei decizii. Solicitarea trebuie înregistrată în termen de 30 de zile de la data aducerii la cunoştinţa publicului a deciziei. </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Autoritatea publică emitentă are obligaţia de a răspunde la plângerea prealabilă prevăzută la </w:t>
      </w:r>
      <w:r>
        <w:rPr>
          <w:rFonts w:ascii="Times New Roman" w:hAnsi="Times New Roman"/>
          <w:sz w:val="28"/>
          <w:szCs w:val="28"/>
        </w:rPr>
        <w:t xml:space="preserve">art. 22, </w:t>
      </w:r>
      <w:r w:rsidRPr="00F84FAD">
        <w:rPr>
          <w:rFonts w:ascii="Times New Roman" w:hAnsi="Times New Roman"/>
          <w:sz w:val="28"/>
          <w:szCs w:val="28"/>
        </w:rPr>
        <w:t>alin. (1) în termen de 30 de zile de la data înregistrării acesteia la acea autoritate.</w:t>
      </w:r>
    </w:p>
    <w:p w:rsidR="00CA57A3"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Procedura de soluţionare a plângerii prealabile prevăzută la </w:t>
      </w:r>
      <w:r>
        <w:rPr>
          <w:rFonts w:ascii="Times New Roman" w:hAnsi="Times New Roman"/>
          <w:sz w:val="28"/>
          <w:szCs w:val="28"/>
        </w:rPr>
        <w:t xml:space="preserve">art. 22, </w:t>
      </w:r>
      <w:r w:rsidRPr="00F84FAD">
        <w:rPr>
          <w:rFonts w:ascii="Times New Roman" w:hAnsi="Times New Roman"/>
          <w:sz w:val="28"/>
          <w:szCs w:val="28"/>
        </w:rPr>
        <w:t>alin. (1) este gratuită şi trebuie să fie echitabilă, rapidă şi corectă.</w:t>
      </w:r>
    </w:p>
    <w:p w:rsidR="00C55E59" w:rsidRDefault="00CA57A3" w:rsidP="008427AC">
      <w:pPr>
        <w:spacing w:after="0" w:line="240" w:lineRule="auto"/>
        <w:jc w:val="both"/>
        <w:rPr>
          <w:rFonts w:ascii="Arial" w:hAnsi="Arial" w:cs="Arial"/>
          <w:color w:val="000000"/>
          <w:sz w:val="20"/>
          <w:szCs w:val="20"/>
        </w:rPr>
      </w:pPr>
      <w:r w:rsidRPr="00F84FAD">
        <w:rPr>
          <w:rFonts w:ascii="Times New Roman" w:hAnsi="Times New Roman"/>
          <w:sz w:val="28"/>
          <w:szCs w:val="28"/>
        </w:rPr>
        <w:t xml:space="preserve">Prezenta decizie poate fi contestată în conformitate cu prevederile </w:t>
      </w:r>
      <w:r>
        <w:rPr>
          <w:rFonts w:ascii="Times New Roman" w:hAnsi="Times New Roman"/>
          <w:sz w:val="28"/>
          <w:szCs w:val="28"/>
        </w:rPr>
        <w:t xml:space="preserve">din Legii nr. nr. 292 /2018 privind evaluarea impactului anumitor proiecte publice și private asupra mediuluiși ale </w:t>
      </w:r>
      <w:r w:rsidRPr="00F84FAD">
        <w:rPr>
          <w:rFonts w:ascii="Times New Roman" w:hAnsi="Times New Roman"/>
          <w:sz w:val="28"/>
          <w:szCs w:val="28"/>
        </w:rPr>
        <w:t>Legii nr. 554 /2004, cu modificările şi completările ulterioare.</w:t>
      </w:r>
    </w:p>
    <w:sectPr w:rsidR="00C55E5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95523"/>
    <w:multiLevelType w:val="hybridMultilevel"/>
    <w:tmpl w:val="D39A4D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946"/>
        </w:tabs>
        <w:ind w:left="946"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6">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8"/>
  </w:num>
  <w:num w:numId="5">
    <w:abstractNumId w:val="30"/>
  </w:num>
  <w:num w:numId="6">
    <w:abstractNumId w:val="10"/>
  </w:num>
  <w:num w:numId="7">
    <w:abstractNumId w:val="20"/>
  </w:num>
  <w:num w:numId="8">
    <w:abstractNumId w:val="22"/>
  </w:num>
  <w:num w:numId="9">
    <w:abstractNumId w:val="21"/>
  </w:num>
  <w:num w:numId="10">
    <w:abstractNumId w:val="6"/>
  </w:num>
  <w:num w:numId="11">
    <w:abstractNumId w:val="13"/>
  </w:num>
  <w:num w:numId="12">
    <w:abstractNumId w:val="7"/>
  </w:num>
  <w:num w:numId="13">
    <w:abstractNumId w:val="17"/>
  </w:num>
  <w:num w:numId="14">
    <w:abstractNumId w:val="14"/>
  </w:num>
  <w:num w:numId="15">
    <w:abstractNumId w:val="19"/>
  </w:num>
  <w:num w:numId="16">
    <w:abstractNumId w:val="3"/>
  </w:num>
  <w:num w:numId="17">
    <w:abstractNumId w:val="1"/>
  </w:num>
  <w:num w:numId="18">
    <w:abstractNumId w:val="31"/>
  </w:num>
  <w:num w:numId="19">
    <w:abstractNumId w:val="5"/>
  </w:num>
  <w:num w:numId="20">
    <w:abstractNumId w:val="26"/>
  </w:num>
  <w:num w:numId="21">
    <w:abstractNumId w:val="4"/>
  </w:num>
  <w:num w:numId="22">
    <w:abstractNumId w:val="15"/>
  </w:num>
  <w:num w:numId="23">
    <w:abstractNumId w:val="11"/>
  </w:num>
  <w:num w:numId="24">
    <w:abstractNumId w:val="28"/>
  </w:num>
  <w:num w:numId="25">
    <w:abstractNumId w:val="27"/>
  </w:num>
  <w:num w:numId="26">
    <w:abstractNumId w:val="2"/>
  </w:num>
  <w:num w:numId="27">
    <w:abstractNumId w:val="18"/>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55E59"/>
    <w:rsid w:val="00014E22"/>
    <w:rsid w:val="000163DE"/>
    <w:rsid w:val="000365B5"/>
    <w:rsid w:val="00046020"/>
    <w:rsid w:val="00052644"/>
    <w:rsid w:val="00073B78"/>
    <w:rsid w:val="000905F4"/>
    <w:rsid w:val="00096BAA"/>
    <w:rsid w:val="000C1A68"/>
    <w:rsid w:val="000E01E0"/>
    <w:rsid w:val="000E30D4"/>
    <w:rsid w:val="00162371"/>
    <w:rsid w:val="001E7696"/>
    <w:rsid w:val="001F6068"/>
    <w:rsid w:val="00231CEE"/>
    <w:rsid w:val="00235B71"/>
    <w:rsid w:val="00242223"/>
    <w:rsid w:val="002503F6"/>
    <w:rsid w:val="00250F1F"/>
    <w:rsid w:val="002567BB"/>
    <w:rsid w:val="00282535"/>
    <w:rsid w:val="00290F35"/>
    <w:rsid w:val="0029279B"/>
    <w:rsid w:val="00292E6F"/>
    <w:rsid w:val="002A3AA5"/>
    <w:rsid w:val="0030481A"/>
    <w:rsid w:val="00307221"/>
    <w:rsid w:val="00322D2F"/>
    <w:rsid w:val="0033306C"/>
    <w:rsid w:val="0035255C"/>
    <w:rsid w:val="00352877"/>
    <w:rsid w:val="00356D1F"/>
    <w:rsid w:val="003669CB"/>
    <w:rsid w:val="003B44A9"/>
    <w:rsid w:val="003C4D56"/>
    <w:rsid w:val="0041149E"/>
    <w:rsid w:val="004124B0"/>
    <w:rsid w:val="00425657"/>
    <w:rsid w:val="0044279E"/>
    <w:rsid w:val="00452442"/>
    <w:rsid w:val="00472521"/>
    <w:rsid w:val="004860D6"/>
    <w:rsid w:val="004A25AB"/>
    <w:rsid w:val="004A32E0"/>
    <w:rsid w:val="004B1185"/>
    <w:rsid w:val="004E0FE0"/>
    <w:rsid w:val="004E1613"/>
    <w:rsid w:val="004E48E2"/>
    <w:rsid w:val="004F51CC"/>
    <w:rsid w:val="005161D6"/>
    <w:rsid w:val="005646DD"/>
    <w:rsid w:val="005853CB"/>
    <w:rsid w:val="005A2822"/>
    <w:rsid w:val="005A601C"/>
    <w:rsid w:val="005A6AAF"/>
    <w:rsid w:val="00610B46"/>
    <w:rsid w:val="0063337F"/>
    <w:rsid w:val="006358C9"/>
    <w:rsid w:val="00635E84"/>
    <w:rsid w:val="006876A9"/>
    <w:rsid w:val="00691905"/>
    <w:rsid w:val="006A0D27"/>
    <w:rsid w:val="006B343C"/>
    <w:rsid w:val="006D498E"/>
    <w:rsid w:val="00703994"/>
    <w:rsid w:val="007178E2"/>
    <w:rsid w:val="00720B3D"/>
    <w:rsid w:val="00772509"/>
    <w:rsid w:val="00781F21"/>
    <w:rsid w:val="007A681B"/>
    <w:rsid w:val="007C0ACA"/>
    <w:rsid w:val="00800D90"/>
    <w:rsid w:val="008427AC"/>
    <w:rsid w:val="00857549"/>
    <w:rsid w:val="0088209F"/>
    <w:rsid w:val="008B4047"/>
    <w:rsid w:val="008B6526"/>
    <w:rsid w:val="0090343E"/>
    <w:rsid w:val="00941343"/>
    <w:rsid w:val="00962519"/>
    <w:rsid w:val="009A3BF1"/>
    <w:rsid w:val="009A5653"/>
    <w:rsid w:val="009D3580"/>
    <w:rsid w:val="009F0E50"/>
    <w:rsid w:val="00A03206"/>
    <w:rsid w:val="00A30CC5"/>
    <w:rsid w:val="00A30FDA"/>
    <w:rsid w:val="00A47996"/>
    <w:rsid w:val="00A8236B"/>
    <w:rsid w:val="00A94E44"/>
    <w:rsid w:val="00B01962"/>
    <w:rsid w:val="00B3643A"/>
    <w:rsid w:val="00B53C98"/>
    <w:rsid w:val="00B7449D"/>
    <w:rsid w:val="00B86939"/>
    <w:rsid w:val="00B91ED0"/>
    <w:rsid w:val="00B955CE"/>
    <w:rsid w:val="00BE7C46"/>
    <w:rsid w:val="00C34E8C"/>
    <w:rsid w:val="00C4013F"/>
    <w:rsid w:val="00C55E59"/>
    <w:rsid w:val="00C56BF5"/>
    <w:rsid w:val="00C61ADB"/>
    <w:rsid w:val="00C67926"/>
    <w:rsid w:val="00C810B6"/>
    <w:rsid w:val="00C8296B"/>
    <w:rsid w:val="00C93714"/>
    <w:rsid w:val="00CA0A46"/>
    <w:rsid w:val="00CA57A3"/>
    <w:rsid w:val="00CD2C44"/>
    <w:rsid w:val="00D062B0"/>
    <w:rsid w:val="00D20849"/>
    <w:rsid w:val="00D25E1F"/>
    <w:rsid w:val="00D63C5B"/>
    <w:rsid w:val="00DB3F5C"/>
    <w:rsid w:val="00DC3117"/>
    <w:rsid w:val="00DD6EF5"/>
    <w:rsid w:val="00DE672D"/>
    <w:rsid w:val="00E220DB"/>
    <w:rsid w:val="00E26C60"/>
    <w:rsid w:val="00E60865"/>
    <w:rsid w:val="00E64004"/>
    <w:rsid w:val="00E8736B"/>
    <w:rsid w:val="00E9452C"/>
    <w:rsid w:val="00EA0F2B"/>
    <w:rsid w:val="00EA21B5"/>
    <w:rsid w:val="00EE3C54"/>
    <w:rsid w:val="00F00407"/>
    <w:rsid w:val="00F429DC"/>
    <w:rsid w:val="00F42DD5"/>
    <w:rsid w:val="00F52BD7"/>
    <w:rsid w:val="00F72273"/>
    <w:rsid w:val="00F7552E"/>
    <w:rsid w:val="00F95800"/>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spacing w:before="120" w:after="120" w:line="240" w:lineRule="auto"/>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72848468">
      <w:bodyDiv w:val="1"/>
      <w:marLeft w:val="0"/>
      <w:marRight w:val="0"/>
      <w:marTop w:val="0"/>
      <w:marBottom w:val="0"/>
      <w:divBdr>
        <w:top w:val="none" w:sz="0" w:space="0" w:color="auto"/>
        <w:left w:val="none" w:sz="0" w:space="0" w:color="auto"/>
        <w:bottom w:val="none" w:sz="0" w:space="0" w:color="auto"/>
        <w:right w:val="none" w:sz="0" w:space="0" w:color="auto"/>
      </w:divBdr>
    </w:div>
    <w:div w:id="553587270">
      <w:bodyDiv w:val="1"/>
      <w:marLeft w:val="0"/>
      <w:marRight w:val="0"/>
      <w:marTop w:val="0"/>
      <w:marBottom w:val="0"/>
      <w:divBdr>
        <w:top w:val="none" w:sz="0" w:space="0" w:color="auto"/>
        <w:left w:val="none" w:sz="0" w:space="0" w:color="auto"/>
        <w:bottom w:val="none" w:sz="0" w:space="0" w:color="auto"/>
        <w:right w:val="none" w:sz="0" w:space="0" w:color="auto"/>
      </w:divBdr>
    </w:div>
    <w:div w:id="743795011">
      <w:bodyDiv w:val="1"/>
      <w:marLeft w:val="0"/>
      <w:marRight w:val="0"/>
      <w:marTop w:val="0"/>
      <w:marBottom w:val="0"/>
      <w:divBdr>
        <w:top w:val="none" w:sz="0" w:space="0" w:color="auto"/>
        <w:left w:val="none" w:sz="0" w:space="0" w:color="auto"/>
        <w:bottom w:val="none" w:sz="0" w:space="0" w:color="auto"/>
        <w:right w:val="none" w:sz="0" w:space="0" w:color="auto"/>
      </w:divBdr>
    </w:div>
    <w:div w:id="925965669">
      <w:bodyDiv w:val="1"/>
      <w:marLeft w:val="0"/>
      <w:marRight w:val="0"/>
      <w:marTop w:val="0"/>
      <w:marBottom w:val="0"/>
      <w:divBdr>
        <w:top w:val="none" w:sz="0" w:space="0" w:color="auto"/>
        <w:left w:val="none" w:sz="0" w:space="0" w:color="auto"/>
        <w:bottom w:val="none" w:sz="0" w:space="0" w:color="auto"/>
        <w:right w:val="none" w:sz="0" w:space="0" w:color="auto"/>
      </w:divBdr>
    </w:div>
    <w:div w:id="1062481955">
      <w:bodyDiv w:val="1"/>
      <w:marLeft w:val="0"/>
      <w:marRight w:val="0"/>
      <w:marTop w:val="0"/>
      <w:marBottom w:val="0"/>
      <w:divBdr>
        <w:top w:val="none" w:sz="0" w:space="0" w:color="auto"/>
        <w:left w:val="none" w:sz="0" w:space="0" w:color="auto"/>
        <w:bottom w:val="none" w:sz="0" w:space="0" w:color="auto"/>
        <w:right w:val="none" w:sz="0" w:space="0" w:color="auto"/>
      </w:divBdr>
    </w:div>
    <w:div w:id="1173761636">
      <w:bodyDiv w:val="1"/>
      <w:marLeft w:val="0"/>
      <w:marRight w:val="0"/>
      <w:marTop w:val="0"/>
      <w:marBottom w:val="0"/>
      <w:divBdr>
        <w:top w:val="none" w:sz="0" w:space="0" w:color="auto"/>
        <w:left w:val="none" w:sz="0" w:space="0" w:color="auto"/>
        <w:bottom w:val="none" w:sz="0" w:space="0" w:color="auto"/>
        <w:right w:val="none" w:sz="0" w:space="0" w:color="auto"/>
      </w:divBdr>
    </w:div>
    <w:div w:id="20023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liviu.jigau\Desktop\MODEL%20ACTE\0007938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ananp@ananp.gov.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24A6-4FEF-4B52-BCE0-1189F922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liviu.jigau</dc:creator>
  <cp:lastModifiedBy>liviu.jigau</cp:lastModifiedBy>
  <cp:revision>4</cp:revision>
  <dcterms:created xsi:type="dcterms:W3CDTF">2020-04-14T11:35:00Z</dcterms:created>
  <dcterms:modified xsi:type="dcterms:W3CDTF">2020-04-15T08:13:00Z</dcterms:modified>
</cp:coreProperties>
</file>