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9" w:rsidRPr="003532D9" w:rsidRDefault="00DD6EF5" w:rsidP="00C55E59">
      <w:pPr>
        <w:autoSpaceDE w:val="0"/>
        <w:autoSpaceDN w:val="0"/>
        <w:adjustRightInd w:val="0"/>
        <w:spacing w:after="0" w:line="240" w:lineRule="auto"/>
        <w:jc w:val="center"/>
        <w:rPr>
          <w:rFonts w:ascii="Times New Roman" w:hAnsi="Times New Roman" w:cs="Times New Roman"/>
          <w:b/>
          <w:bCs/>
          <w:color w:val="000000"/>
          <w:sz w:val="28"/>
          <w:szCs w:val="28"/>
        </w:rPr>
      </w:pPr>
      <w:r w:rsidRPr="003532D9">
        <w:rPr>
          <w:rFonts w:ascii="Times New Roman" w:hAnsi="Times New Roman" w:cs="Times New Roman"/>
          <w:b/>
          <w:bCs/>
          <w:color w:val="000000"/>
          <w:sz w:val="28"/>
          <w:szCs w:val="28"/>
        </w:rPr>
        <w:t xml:space="preserve">PROIECT </w:t>
      </w:r>
      <w:r w:rsidR="00C55E59" w:rsidRPr="003532D9">
        <w:rPr>
          <w:rFonts w:ascii="Times New Roman" w:hAnsi="Times New Roman" w:cs="Times New Roman"/>
          <w:b/>
          <w:bCs/>
          <w:color w:val="000000"/>
          <w:sz w:val="28"/>
          <w:szCs w:val="28"/>
        </w:rPr>
        <w:t>DECIZIA ETAPEI DE ÎNCADRARE</w:t>
      </w:r>
    </w:p>
    <w:p w:rsidR="00781F21" w:rsidRPr="003532D9" w:rsidRDefault="00781F21" w:rsidP="00C55E59">
      <w:pPr>
        <w:autoSpaceDE w:val="0"/>
        <w:autoSpaceDN w:val="0"/>
        <w:adjustRightInd w:val="0"/>
        <w:spacing w:after="0" w:line="240" w:lineRule="auto"/>
        <w:jc w:val="center"/>
        <w:rPr>
          <w:rFonts w:ascii="Times New Roman" w:hAnsi="Times New Roman" w:cs="Times New Roman"/>
          <w:b/>
          <w:bCs/>
          <w:color w:val="000000"/>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Ca urmare a solicitării de emitere a acordului de mediu adresate de </w:t>
      </w:r>
      <w:r w:rsidRPr="003532D9">
        <w:rPr>
          <w:rFonts w:ascii="Times New Roman" w:hAnsi="Times New Roman" w:cs="Times New Roman"/>
          <w:b/>
          <w:sz w:val="28"/>
          <w:szCs w:val="28"/>
        </w:rPr>
        <w:t xml:space="preserve">SC </w:t>
      </w:r>
      <w:r w:rsidR="000805C9">
        <w:rPr>
          <w:rFonts w:ascii="Times New Roman" w:hAnsi="Times New Roman" w:cs="Times New Roman"/>
          <w:b/>
          <w:sz w:val="28"/>
          <w:szCs w:val="28"/>
        </w:rPr>
        <w:t>LABIRINT</w:t>
      </w:r>
      <w:r w:rsidRPr="003532D9">
        <w:rPr>
          <w:rFonts w:ascii="Times New Roman" w:hAnsi="Times New Roman" w:cs="Times New Roman"/>
          <w:b/>
          <w:sz w:val="28"/>
          <w:szCs w:val="28"/>
        </w:rPr>
        <w:t xml:space="preserve"> SRL</w:t>
      </w:r>
      <w:r w:rsidRPr="003532D9">
        <w:rPr>
          <w:rFonts w:ascii="Times New Roman" w:hAnsi="Times New Roman" w:cs="Times New Roman"/>
          <w:color w:val="000000"/>
          <w:sz w:val="28"/>
          <w:szCs w:val="28"/>
        </w:rPr>
        <w:t xml:space="preserve">, cu sediul în </w:t>
      </w:r>
      <w:r w:rsidR="000805C9">
        <w:rPr>
          <w:rFonts w:ascii="Times New Roman" w:hAnsi="Times New Roman" w:cs="Times New Roman"/>
          <w:color w:val="000000"/>
          <w:sz w:val="28"/>
          <w:szCs w:val="28"/>
        </w:rPr>
        <w:t>Piatra Neamț</w:t>
      </w:r>
      <w:r w:rsidRPr="003532D9">
        <w:rPr>
          <w:rFonts w:ascii="Times New Roman" w:hAnsi="Times New Roman" w:cs="Times New Roman"/>
          <w:color w:val="000000"/>
          <w:sz w:val="28"/>
          <w:szCs w:val="28"/>
        </w:rPr>
        <w:t xml:space="preserve">, str. </w:t>
      </w:r>
      <w:r w:rsidR="000805C9">
        <w:rPr>
          <w:rFonts w:ascii="Times New Roman" w:hAnsi="Times New Roman" w:cs="Times New Roman"/>
          <w:color w:val="000000"/>
          <w:sz w:val="28"/>
          <w:szCs w:val="28"/>
        </w:rPr>
        <w:t>Petru Movilă</w:t>
      </w:r>
      <w:r w:rsidRPr="003532D9">
        <w:rPr>
          <w:rFonts w:ascii="Times New Roman" w:hAnsi="Times New Roman" w:cs="Times New Roman"/>
          <w:color w:val="000000"/>
          <w:sz w:val="28"/>
          <w:szCs w:val="28"/>
        </w:rPr>
        <w:t xml:space="preserve">, nr. </w:t>
      </w:r>
      <w:r w:rsidR="000805C9">
        <w:rPr>
          <w:rFonts w:ascii="Times New Roman" w:hAnsi="Times New Roman" w:cs="Times New Roman"/>
          <w:color w:val="000000"/>
          <w:sz w:val="28"/>
          <w:szCs w:val="28"/>
        </w:rPr>
        <w:t>29</w:t>
      </w:r>
      <w:r w:rsidRPr="003532D9">
        <w:rPr>
          <w:rFonts w:ascii="Times New Roman" w:hAnsi="Times New Roman" w:cs="Times New Roman"/>
          <w:color w:val="000000"/>
          <w:sz w:val="28"/>
          <w:szCs w:val="28"/>
        </w:rPr>
        <w:t>, judeţul Neamț, telefon 0</w:t>
      </w:r>
      <w:r w:rsidR="000805C9">
        <w:rPr>
          <w:rFonts w:ascii="Times New Roman" w:hAnsi="Times New Roman" w:cs="Times New Roman"/>
          <w:color w:val="000000"/>
          <w:sz w:val="28"/>
          <w:szCs w:val="28"/>
        </w:rPr>
        <w:t xml:space="preserve">745 </w:t>
      </w:r>
      <w:r w:rsidRPr="003532D9">
        <w:rPr>
          <w:rFonts w:ascii="Times New Roman" w:hAnsi="Times New Roman" w:cs="Times New Roman"/>
          <w:color w:val="000000"/>
          <w:sz w:val="28"/>
          <w:szCs w:val="28"/>
        </w:rPr>
        <w:t>/</w:t>
      </w:r>
      <w:r w:rsidR="000805C9">
        <w:rPr>
          <w:rFonts w:ascii="Times New Roman" w:hAnsi="Times New Roman" w:cs="Times New Roman"/>
          <w:color w:val="000000"/>
          <w:sz w:val="28"/>
          <w:szCs w:val="28"/>
        </w:rPr>
        <w:t>887525</w:t>
      </w:r>
      <w:r w:rsidRPr="003532D9">
        <w:rPr>
          <w:rFonts w:ascii="Times New Roman" w:hAnsi="Times New Roman" w:cs="Times New Roman"/>
          <w:color w:val="000000"/>
          <w:sz w:val="28"/>
          <w:szCs w:val="28"/>
        </w:rPr>
        <w:t xml:space="preserve">, </w:t>
      </w:r>
      <w:r w:rsidRPr="003532D9">
        <w:rPr>
          <w:rFonts w:ascii="Times New Roman" w:hAnsi="Times New Roman" w:cs="Times New Roman"/>
          <w:sz w:val="28"/>
          <w:szCs w:val="28"/>
        </w:rPr>
        <w:t xml:space="preserve">înregistrată la A.P.M. Neamţ cu nr. </w:t>
      </w:r>
      <w:r w:rsidR="000805C9">
        <w:rPr>
          <w:rFonts w:ascii="Times New Roman" w:hAnsi="Times New Roman" w:cs="Times New Roman"/>
          <w:sz w:val="28"/>
          <w:szCs w:val="28"/>
        </w:rPr>
        <w:t>1624</w:t>
      </w:r>
      <w:r w:rsidRPr="003532D9">
        <w:rPr>
          <w:rFonts w:ascii="Times New Roman" w:hAnsi="Times New Roman" w:cs="Times New Roman"/>
          <w:sz w:val="28"/>
          <w:szCs w:val="28"/>
        </w:rPr>
        <w:t xml:space="preserve"> din </w:t>
      </w:r>
      <w:r w:rsidR="000805C9">
        <w:rPr>
          <w:rFonts w:ascii="Times New Roman" w:hAnsi="Times New Roman" w:cs="Times New Roman"/>
          <w:sz w:val="28"/>
          <w:szCs w:val="28"/>
        </w:rPr>
        <w:t>20</w:t>
      </w:r>
      <w:r w:rsidRPr="003532D9">
        <w:rPr>
          <w:rFonts w:ascii="Times New Roman" w:hAnsi="Times New Roman" w:cs="Times New Roman"/>
          <w:color w:val="000000"/>
          <w:sz w:val="28"/>
          <w:szCs w:val="28"/>
        </w:rPr>
        <w:t>.</w:t>
      </w:r>
      <w:r w:rsidR="000805C9">
        <w:rPr>
          <w:rFonts w:ascii="Times New Roman" w:hAnsi="Times New Roman" w:cs="Times New Roman"/>
          <w:color w:val="000000"/>
          <w:sz w:val="28"/>
          <w:szCs w:val="28"/>
        </w:rPr>
        <w:t>02</w:t>
      </w:r>
      <w:r w:rsidRPr="003532D9">
        <w:rPr>
          <w:rFonts w:ascii="Times New Roman" w:hAnsi="Times New Roman" w:cs="Times New Roman"/>
          <w:color w:val="000000"/>
          <w:sz w:val="28"/>
          <w:szCs w:val="28"/>
        </w:rPr>
        <w:t>.20</w:t>
      </w:r>
      <w:r w:rsidR="000805C9">
        <w:rPr>
          <w:rFonts w:ascii="Times New Roman" w:hAnsi="Times New Roman" w:cs="Times New Roman"/>
          <w:color w:val="000000"/>
          <w:sz w:val="28"/>
          <w:szCs w:val="28"/>
        </w:rPr>
        <w:t>20</w:t>
      </w:r>
      <w:r w:rsidRPr="003532D9">
        <w:rPr>
          <w:rFonts w:ascii="Times New Roman" w:hAnsi="Times New Roman" w:cs="Times New Roman"/>
          <w:color w:val="000000"/>
          <w:sz w:val="28"/>
          <w:szCs w:val="28"/>
        </w:rPr>
        <w:t xml:space="preserve"> și ale completărilor ulterioare înregistrate sub nr. </w:t>
      </w:r>
      <w:r w:rsidR="000805C9">
        <w:rPr>
          <w:rFonts w:ascii="Times New Roman" w:hAnsi="Times New Roman" w:cs="Times New Roman"/>
          <w:color w:val="000000"/>
          <w:sz w:val="28"/>
          <w:szCs w:val="28"/>
        </w:rPr>
        <w:t>3132</w:t>
      </w:r>
      <w:r w:rsidRPr="003532D9">
        <w:rPr>
          <w:rFonts w:ascii="Times New Roman" w:hAnsi="Times New Roman" w:cs="Times New Roman"/>
          <w:color w:val="000000"/>
          <w:sz w:val="28"/>
          <w:szCs w:val="28"/>
        </w:rPr>
        <w:t xml:space="preserve"> din </w:t>
      </w:r>
      <w:r w:rsidR="000805C9">
        <w:rPr>
          <w:rFonts w:ascii="Times New Roman" w:hAnsi="Times New Roman" w:cs="Times New Roman"/>
          <w:color w:val="000000"/>
          <w:sz w:val="28"/>
          <w:szCs w:val="28"/>
        </w:rPr>
        <w:t>02</w:t>
      </w:r>
      <w:r w:rsidRPr="003532D9">
        <w:rPr>
          <w:rFonts w:ascii="Times New Roman" w:hAnsi="Times New Roman" w:cs="Times New Roman"/>
          <w:color w:val="000000"/>
          <w:sz w:val="28"/>
          <w:szCs w:val="28"/>
        </w:rPr>
        <w:t>.0</w:t>
      </w:r>
      <w:r w:rsidR="000805C9">
        <w:rPr>
          <w:rFonts w:ascii="Times New Roman" w:hAnsi="Times New Roman" w:cs="Times New Roman"/>
          <w:color w:val="000000"/>
          <w:sz w:val="28"/>
          <w:szCs w:val="28"/>
        </w:rPr>
        <w:t>4</w:t>
      </w:r>
      <w:r w:rsidRPr="003532D9">
        <w:rPr>
          <w:rFonts w:ascii="Times New Roman" w:hAnsi="Times New Roman" w:cs="Times New Roman"/>
          <w:color w:val="000000"/>
          <w:sz w:val="28"/>
          <w:szCs w:val="28"/>
        </w:rPr>
        <w:t>.2020</w:t>
      </w:r>
      <w:r w:rsidRPr="003532D9">
        <w:rPr>
          <w:rFonts w:ascii="Times New Roman" w:hAnsi="Times New Roman" w:cs="Times New Roman"/>
          <w:sz w:val="28"/>
          <w:szCs w:val="28"/>
        </w:rPr>
        <w:t>, în baza Legii nr. 292 /2018 privind evaluarea impactului anumitor proiecte publice și private asupra mediului și a Ordonanţei de Urgenţă a Guvernului nr. 57 /2007 privind regimul ariilor naturale protejate,  conservarea habitatelor naturale, a florei şi faunei sălbatice, aprobată cu modificări și completări prin Legea nr. 49 /2011, cu modificările și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Agenția pentru Protecția Mediului Neamț decide ca urmare a consultărilor desfășurate în cadrul ședinței Comisiei de Analiză Tehnică din data de </w:t>
      </w:r>
      <w:r w:rsidRPr="000805C9">
        <w:rPr>
          <w:rFonts w:ascii="Times New Roman" w:hAnsi="Times New Roman" w:cs="Times New Roman"/>
          <w:color w:val="FF0000"/>
          <w:sz w:val="28"/>
          <w:szCs w:val="28"/>
        </w:rPr>
        <w:t xml:space="preserve">12.03.2020 </w:t>
      </w:r>
      <w:r w:rsidRPr="003532D9">
        <w:rPr>
          <w:rFonts w:ascii="Times New Roman" w:hAnsi="Times New Roman" w:cs="Times New Roman"/>
          <w:sz w:val="28"/>
          <w:szCs w:val="28"/>
        </w:rPr>
        <w:t xml:space="preserve">că proiectul </w:t>
      </w:r>
      <w:r w:rsidRPr="003532D9">
        <w:rPr>
          <w:rFonts w:ascii="Times New Roman" w:hAnsi="Times New Roman" w:cs="Times New Roman"/>
          <w:b/>
          <w:color w:val="000000"/>
          <w:sz w:val="28"/>
          <w:szCs w:val="28"/>
        </w:rPr>
        <w:t>”Lucrări pentru decolmatare, regularizare și reprofilare albie minoră prin exploatarea de agregate minerale în perimetrul P</w:t>
      </w:r>
      <w:r w:rsidR="000805C9">
        <w:rPr>
          <w:rFonts w:ascii="Times New Roman" w:hAnsi="Times New Roman" w:cs="Times New Roman"/>
          <w:b/>
          <w:color w:val="000000"/>
          <w:sz w:val="28"/>
          <w:szCs w:val="28"/>
        </w:rPr>
        <w:t>odoleni</w:t>
      </w:r>
      <w:r w:rsidRPr="003532D9">
        <w:rPr>
          <w:rFonts w:ascii="Times New Roman" w:hAnsi="Times New Roman" w:cs="Times New Roman"/>
          <w:b/>
          <w:color w:val="000000"/>
          <w:sz w:val="28"/>
          <w:szCs w:val="28"/>
        </w:rPr>
        <w:t>, râu</w:t>
      </w:r>
      <w:r w:rsidR="000805C9">
        <w:rPr>
          <w:rFonts w:ascii="Times New Roman" w:hAnsi="Times New Roman" w:cs="Times New Roman"/>
          <w:b/>
          <w:color w:val="000000"/>
          <w:sz w:val="28"/>
          <w:szCs w:val="28"/>
        </w:rPr>
        <w:t>l</w:t>
      </w:r>
      <w:r w:rsidRPr="003532D9">
        <w:rPr>
          <w:rFonts w:ascii="Times New Roman" w:hAnsi="Times New Roman" w:cs="Times New Roman"/>
          <w:b/>
          <w:color w:val="000000"/>
          <w:sz w:val="28"/>
          <w:szCs w:val="28"/>
        </w:rPr>
        <w:t xml:space="preserve"> Bistrița, mal </w:t>
      </w:r>
      <w:r w:rsidR="000805C9">
        <w:rPr>
          <w:rFonts w:ascii="Times New Roman" w:hAnsi="Times New Roman" w:cs="Times New Roman"/>
          <w:b/>
          <w:color w:val="000000"/>
          <w:sz w:val="28"/>
          <w:szCs w:val="28"/>
        </w:rPr>
        <w:t>stâng</w:t>
      </w:r>
      <w:r w:rsidRPr="003532D9">
        <w:rPr>
          <w:rFonts w:ascii="Times New Roman" w:hAnsi="Times New Roman" w:cs="Times New Roman"/>
          <w:b/>
          <w:color w:val="000000"/>
          <w:sz w:val="28"/>
          <w:szCs w:val="28"/>
        </w:rPr>
        <w:t xml:space="preserve">, </w:t>
      </w:r>
      <w:r w:rsidR="000805C9">
        <w:rPr>
          <w:rFonts w:ascii="Times New Roman" w:hAnsi="Times New Roman" w:cs="Times New Roman"/>
          <w:b/>
          <w:color w:val="000000"/>
          <w:sz w:val="28"/>
          <w:szCs w:val="28"/>
        </w:rPr>
        <w:t xml:space="preserve">extravilan </w:t>
      </w:r>
      <w:r w:rsidRPr="003532D9">
        <w:rPr>
          <w:rFonts w:ascii="Times New Roman" w:hAnsi="Times New Roman" w:cs="Times New Roman"/>
          <w:b/>
          <w:color w:val="000000"/>
          <w:sz w:val="28"/>
          <w:szCs w:val="28"/>
        </w:rPr>
        <w:t>comuna P</w:t>
      </w:r>
      <w:r w:rsidR="000805C9">
        <w:rPr>
          <w:rFonts w:ascii="Times New Roman" w:hAnsi="Times New Roman" w:cs="Times New Roman"/>
          <w:b/>
          <w:color w:val="000000"/>
          <w:sz w:val="28"/>
          <w:szCs w:val="28"/>
        </w:rPr>
        <w:t xml:space="preserve">odoleni, </w:t>
      </w:r>
      <w:r w:rsidRPr="003532D9">
        <w:rPr>
          <w:rFonts w:ascii="Times New Roman" w:hAnsi="Times New Roman" w:cs="Times New Roman"/>
          <w:b/>
          <w:color w:val="000000"/>
          <w:sz w:val="28"/>
          <w:szCs w:val="28"/>
        </w:rPr>
        <w:t>județul Neamț”</w:t>
      </w:r>
      <w:r w:rsidRPr="003532D9">
        <w:rPr>
          <w:rFonts w:ascii="Times New Roman" w:hAnsi="Times New Roman" w:cs="Times New Roman"/>
          <w:sz w:val="28"/>
          <w:szCs w:val="28"/>
        </w:rPr>
        <w:t>propus a fi amplasat în extravilanul comunei Po</w:t>
      </w:r>
      <w:r w:rsidR="000805C9">
        <w:rPr>
          <w:rFonts w:ascii="Times New Roman" w:hAnsi="Times New Roman" w:cs="Times New Roman"/>
          <w:sz w:val="28"/>
          <w:szCs w:val="28"/>
        </w:rPr>
        <w:t>dolen</w:t>
      </w:r>
      <w:r w:rsidRPr="003532D9">
        <w:rPr>
          <w:rFonts w:ascii="Times New Roman" w:hAnsi="Times New Roman" w:cs="Times New Roman"/>
          <w:sz w:val="28"/>
          <w:szCs w:val="28"/>
        </w:rPr>
        <w:t>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nu se supune evaluării impactului asupra mediului;</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              - nu se supune evaluării impactului asupra corpurilor de apă.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Justificarea prezentei decizii: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I.Motivele pe baza cărora s-a stabilit că nu este necesară efectuarea evaluării impactului asupra mediului sunt următoarele:</w:t>
      </w:r>
    </w:p>
    <w:p w:rsidR="003532D9" w:rsidRPr="003532D9" w:rsidRDefault="003532D9" w:rsidP="003532D9">
      <w:pPr>
        <w:autoSpaceDE w:val="0"/>
        <w:autoSpaceDN w:val="0"/>
        <w:adjustRightInd w:val="0"/>
        <w:spacing w:after="0" w:line="240" w:lineRule="auto"/>
        <w:jc w:val="both"/>
        <w:rPr>
          <w:rFonts w:ascii="Times New Roman" w:hAnsi="Times New Roman" w:cs="Times New Roman"/>
          <w:color w:val="000000"/>
          <w:sz w:val="28"/>
          <w:szCs w:val="28"/>
        </w:rPr>
      </w:pPr>
      <w:r w:rsidRPr="003532D9">
        <w:rPr>
          <w:rFonts w:ascii="Times New Roman" w:hAnsi="Times New Roman" w:cs="Times New Roman"/>
          <w:b/>
          <w:sz w:val="28"/>
          <w:szCs w:val="28"/>
        </w:rPr>
        <w:t xml:space="preserve">1) </w:t>
      </w:r>
      <w:r w:rsidRPr="003532D9">
        <w:rPr>
          <w:rFonts w:ascii="Times New Roman" w:hAnsi="Times New Roman" w:cs="Times New Roman"/>
          <w:sz w:val="28"/>
          <w:szCs w:val="28"/>
        </w:rPr>
        <w:t xml:space="preserve">proiectul se încadrează în prevederile Legii nr. 292 /2018 privind evaluarea impactului anumitor proiecte publice și private asupra mediului, </w:t>
      </w:r>
      <w:r w:rsidRPr="003532D9">
        <w:rPr>
          <w:rFonts w:ascii="Times New Roman" w:hAnsi="Times New Roman" w:cs="Times New Roman"/>
          <w:color w:val="000000"/>
          <w:sz w:val="28"/>
          <w:szCs w:val="28"/>
        </w:rPr>
        <w:t>Anexa nr. 2 – „Lista proiectelor pentru care trebuie stabilită necesitatea efectuării evaluării impactului asupra mediului” – pct. 2 ”Industria extractivă”, lit. c) ”extracția mineralelor prin dragare...” și pct. 10 ”Proiecte de infrastructură”, lit. f) ”... lucrări împotriva inundațiilor”;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2)caracteristicile proiectului:</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a.</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dimensiunea şi concepţia întregului proiect</w:t>
      </w:r>
    </w:p>
    <w:p w:rsidR="003532D9" w:rsidRPr="003532D9" w:rsidRDefault="003532D9" w:rsidP="003532D9">
      <w:pPr>
        <w:pStyle w:val="Heading4"/>
        <w:numPr>
          <w:ilvl w:val="0"/>
          <w:numId w:val="0"/>
        </w:numPr>
        <w:spacing w:before="0" w:after="0"/>
        <w:jc w:val="both"/>
        <w:rPr>
          <w:rFonts w:ascii="Times New Roman" w:hAnsi="Times New Roman"/>
          <w:b w:val="0"/>
          <w:sz w:val="28"/>
          <w:lang w:val="ro-RO"/>
        </w:rPr>
      </w:pPr>
      <w:r w:rsidRPr="003532D9">
        <w:rPr>
          <w:rFonts w:ascii="Times New Roman" w:hAnsi="Times New Roman"/>
          <w:b w:val="0"/>
          <w:sz w:val="28"/>
          <w:lang w:val="ro-RO"/>
        </w:rPr>
        <w:t xml:space="preserve">Amplasamentul este situat în albia minoră a râului Bistrița, mal </w:t>
      </w:r>
      <w:r w:rsidR="00C33822">
        <w:rPr>
          <w:rFonts w:ascii="Times New Roman" w:hAnsi="Times New Roman"/>
          <w:b w:val="0"/>
          <w:sz w:val="28"/>
          <w:lang w:val="ro-RO"/>
        </w:rPr>
        <w:t>stâng</w:t>
      </w:r>
      <w:r w:rsidRPr="003532D9">
        <w:rPr>
          <w:rFonts w:ascii="Times New Roman" w:hAnsi="Times New Roman"/>
          <w:b w:val="0"/>
          <w:sz w:val="28"/>
          <w:lang w:val="ro-RO"/>
        </w:rPr>
        <w:t>, pe teritoriul administrativ al comune</w:t>
      </w:r>
      <w:r w:rsidR="00C33822">
        <w:rPr>
          <w:rFonts w:ascii="Times New Roman" w:hAnsi="Times New Roman"/>
          <w:b w:val="0"/>
          <w:sz w:val="28"/>
          <w:lang w:val="ro-RO"/>
        </w:rPr>
        <w:t>i Podoleni</w:t>
      </w:r>
      <w:r w:rsidRPr="003532D9">
        <w:rPr>
          <w:rFonts w:ascii="Times New Roman" w:hAnsi="Times New Roman"/>
          <w:b w:val="0"/>
          <w:sz w:val="28"/>
          <w:lang w:val="ro-RO"/>
        </w:rPr>
        <w:t xml:space="preserve">; perimetrul se află la o distanță de </w:t>
      </w:r>
      <w:r w:rsidR="00C33822">
        <w:rPr>
          <w:rFonts w:ascii="Times New Roman" w:hAnsi="Times New Roman"/>
          <w:b w:val="0"/>
          <w:sz w:val="28"/>
          <w:lang w:val="ro-RO"/>
        </w:rPr>
        <w:t>350 m de gura de evacuare a Stației de epurare ape uzate Podoleni</w:t>
      </w:r>
      <w:r w:rsidRPr="003532D9">
        <w:rPr>
          <w:rFonts w:ascii="Times New Roman" w:hAnsi="Times New Roman"/>
          <w:b w:val="0"/>
          <w:sz w:val="28"/>
          <w:lang w:val="ro-RO"/>
        </w:rPr>
        <w:t xml:space="preserve">, </w:t>
      </w:r>
      <w:r w:rsidR="00C33822">
        <w:rPr>
          <w:rFonts w:ascii="Times New Roman" w:hAnsi="Times New Roman"/>
          <w:b w:val="0"/>
          <w:sz w:val="28"/>
          <w:lang w:val="ro-RO"/>
        </w:rPr>
        <w:t xml:space="preserve">în </w:t>
      </w:r>
      <w:r w:rsidRPr="003532D9">
        <w:rPr>
          <w:rFonts w:ascii="Times New Roman" w:hAnsi="Times New Roman"/>
          <w:b w:val="0"/>
          <w:sz w:val="28"/>
          <w:lang w:val="ro-RO"/>
        </w:rPr>
        <w:t xml:space="preserve">amonte.  Suprafață perimetru </w:t>
      </w:r>
      <w:r w:rsidR="00C33822">
        <w:rPr>
          <w:rFonts w:ascii="Times New Roman" w:hAnsi="Times New Roman"/>
          <w:b w:val="0"/>
          <w:sz w:val="28"/>
          <w:lang w:val="ro-RO"/>
        </w:rPr>
        <w:t>10000</w:t>
      </w:r>
      <w:r w:rsidRPr="003532D9">
        <w:rPr>
          <w:rFonts w:ascii="Times New Roman" w:hAnsi="Times New Roman"/>
          <w:b w:val="0"/>
          <w:sz w:val="28"/>
          <w:lang w:val="ro-RO"/>
        </w:rPr>
        <w:t xml:space="preserve"> mp; L</w:t>
      </w:r>
      <w:r w:rsidRPr="003532D9">
        <w:rPr>
          <w:rFonts w:ascii="Times New Roman" w:hAnsi="Times New Roman"/>
          <w:b w:val="0"/>
          <w:sz w:val="28"/>
          <w:vertAlign w:val="subscript"/>
          <w:lang w:val="ro-RO"/>
        </w:rPr>
        <w:t>med</w:t>
      </w:r>
      <w:r w:rsidRPr="003532D9">
        <w:rPr>
          <w:rFonts w:ascii="Times New Roman" w:hAnsi="Times New Roman"/>
          <w:b w:val="0"/>
          <w:sz w:val="28"/>
          <w:lang w:val="ro-RO"/>
        </w:rPr>
        <w:t xml:space="preserve">= </w:t>
      </w:r>
      <w:r w:rsidR="00C33822">
        <w:rPr>
          <w:rFonts w:ascii="Times New Roman" w:hAnsi="Times New Roman"/>
          <w:b w:val="0"/>
          <w:sz w:val="28"/>
          <w:lang w:val="ro-RO"/>
        </w:rPr>
        <w:t>250</w:t>
      </w:r>
      <w:r w:rsidRPr="003532D9">
        <w:rPr>
          <w:rFonts w:ascii="Times New Roman" w:hAnsi="Times New Roman"/>
          <w:b w:val="0"/>
          <w:sz w:val="28"/>
          <w:lang w:val="ro-RO"/>
        </w:rPr>
        <w:t xml:space="preserve"> m, l</w:t>
      </w:r>
      <w:r w:rsidR="00C33822">
        <w:rPr>
          <w:rFonts w:ascii="Times New Roman" w:hAnsi="Times New Roman"/>
          <w:b w:val="0"/>
          <w:sz w:val="28"/>
          <w:vertAlign w:val="subscript"/>
          <w:lang w:val="ro-RO"/>
        </w:rPr>
        <w:t>med</w:t>
      </w:r>
      <w:r w:rsidR="00C33822">
        <w:rPr>
          <w:rFonts w:ascii="Times New Roman" w:hAnsi="Times New Roman"/>
          <w:b w:val="0"/>
          <w:sz w:val="28"/>
          <w:lang w:val="ro-RO"/>
        </w:rPr>
        <w:t>= 40</w:t>
      </w:r>
      <w:r w:rsidRPr="003532D9">
        <w:rPr>
          <w:rFonts w:ascii="Times New Roman" w:hAnsi="Times New Roman"/>
          <w:b w:val="0"/>
          <w:sz w:val="28"/>
          <w:lang w:val="ro-RO"/>
        </w:rPr>
        <w:t xml:space="preserve"> m; volum de agregate estimat V= </w:t>
      </w:r>
      <w:r w:rsidR="00D24461">
        <w:rPr>
          <w:rFonts w:ascii="Times New Roman" w:hAnsi="Times New Roman"/>
          <w:b w:val="0"/>
          <w:sz w:val="28"/>
          <w:lang w:val="ro-RO"/>
        </w:rPr>
        <w:t>5087</w:t>
      </w:r>
      <w:r w:rsidRPr="003532D9">
        <w:rPr>
          <w:rFonts w:ascii="Times New Roman" w:hAnsi="Times New Roman"/>
          <w:b w:val="0"/>
          <w:sz w:val="28"/>
          <w:lang w:val="ro-RO"/>
        </w:rPr>
        <w:t xml:space="preserve"> mc.</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Extracția agregatelor minerale se va realiza în scopul decolmatării albiei minore a râului Bistrița și măririi secțiunii de scurgere. Se urmărește corecția în plan a traseului albiei minore cu dirijarea debitului râului pe centrul albiei minore.</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Exploatarea se va realiza mecanizat, din aval spre amonte, în fâșii longitudinale, paralele cu cursul râului Bistrița, prin retragere de la firul apei spre malul </w:t>
      </w:r>
      <w:r w:rsidR="00D24461">
        <w:rPr>
          <w:rFonts w:ascii="Times New Roman" w:hAnsi="Times New Roman"/>
          <w:sz w:val="28"/>
          <w:szCs w:val="28"/>
        </w:rPr>
        <w:t>stâng</w:t>
      </w:r>
      <w:r w:rsidRPr="003532D9">
        <w:rPr>
          <w:rFonts w:ascii="Times New Roman" w:hAnsi="Times New Roman"/>
          <w:sz w:val="28"/>
          <w:szCs w:val="28"/>
        </w:rPr>
        <w:t xml:space="preserve">, fără a produce gropi și denivelări în perimetru; </w:t>
      </w:r>
      <w:r w:rsidR="00D24461">
        <w:rPr>
          <w:rFonts w:ascii="Times New Roman" w:hAnsi="Times New Roman"/>
          <w:sz w:val="28"/>
          <w:szCs w:val="28"/>
        </w:rPr>
        <w:t xml:space="preserve">în zonele unde grosimea    </w:t>
      </w:r>
      <w:r w:rsidRPr="003532D9">
        <w:rPr>
          <w:rFonts w:ascii="Times New Roman" w:hAnsi="Times New Roman"/>
          <w:sz w:val="28"/>
          <w:szCs w:val="28"/>
        </w:rPr>
        <w:t xml:space="preserve">adâncimea maximă de exploatare va fi de </w:t>
      </w:r>
      <w:r w:rsidR="00D24461">
        <w:rPr>
          <w:rFonts w:ascii="Times New Roman" w:hAnsi="Times New Roman"/>
          <w:sz w:val="28"/>
          <w:szCs w:val="28"/>
        </w:rPr>
        <w:t>1,33</w:t>
      </w:r>
      <w:r w:rsidRPr="003532D9">
        <w:rPr>
          <w:rFonts w:ascii="Times New Roman" w:hAnsi="Times New Roman"/>
          <w:sz w:val="28"/>
          <w:szCs w:val="28"/>
        </w:rPr>
        <w:t xml:space="preserve"> m, iar cea medie de </w:t>
      </w:r>
      <w:r w:rsidR="00D24461">
        <w:rPr>
          <w:rFonts w:ascii="Times New Roman" w:hAnsi="Times New Roman"/>
          <w:sz w:val="28"/>
          <w:szCs w:val="28"/>
        </w:rPr>
        <w:lastRenderedPageBreak/>
        <w:t>0,50</w:t>
      </w:r>
      <w:r w:rsidRPr="003532D9">
        <w:rPr>
          <w:rFonts w:ascii="Times New Roman" w:hAnsi="Times New Roman"/>
          <w:sz w:val="28"/>
          <w:szCs w:val="28"/>
        </w:rPr>
        <w:t xml:space="preserve"> m, fără a coborî sub cota talvegului natural al râului; </w:t>
      </w:r>
      <w:r w:rsidR="00D24461">
        <w:rPr>
          <w:rFonts w:ascii="Times New Roman" w:hAnsi="Times New Roman"/>
          <w:sz w:val="28"/>
          <w:szCs w:val="28"/>
        </w:rPr>
        <w:t>în zonele unde grosimea stratului de material este mai mica de 0,50 m exploatarea se va face prin răzuire cu buldozerul și realizarea unor depozite intermediare în perimetru</w:t>
      </w:r>
      <w:r w:rsidR="00A53F50">
        <w:rPr>
          <w:rFonts w:ascii="Times New Roman" w:hAnsi="Times New Roman"/>
          <w:sz w:val="28"/>
          <w:szCs w:val="28"/>
        </w:rPr>
        <w:t>; m</w:t>
      </w:r>
      <w:r w:rsidRPr="003532D9">
        <w:rPr>
          <w:rFonts w:ascii="Times New Roman" w:hAnsi="Times New Roman"/>
          <w:sz w:val="28"/>
          <w:szCs w:val="28"/>
        </w:rPr>
        <w:t>aterialul rezultat va fi transportat la stația de sortare agregate minerale sau la beneficiari, până la sfârșitul zilei de lucru, fără a se realiza depozite intermediare în vecinătatea perimetrului.</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Pilieri de siguranță:</w:t>
      </w:r>
    </w:p>
    <w:p w:rsidR="003532D9" w:rsidRPr="003532D9"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- 25 m față de ambele maluri ale râului Bistrița, pe toată lungimea perimetrului de exploatare;</w:t>
      </w:r>
    </w:p>
    <w:p w:rsidR="003532D9" w:rsidRPr="00A53F50" w:rsidRDefault="003532D9" w:rsidP="003532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w:t>
      </w:r>
      <w:r w:rsidR="00A53F50">
        <w:rPr>
          <w:rFonts w:ascii="Times New Roman" w:hAnsi="Times New Roman"/>
          <w:sz w:val="28"/>
          <w:szCs w:val="28"/>
        </w:rPr>
        <w:t>350</w:t>
      </w:r>
      <w:r w:rsidRPr="003532D9">
        <w:rPr>
          <w:rFonts w:ascii="Times New Roman" w:hAnsi="Times New Roman"/>
          <w:sz w:val="28"/>
          <w:szCs w:val="28"/>
        </w:rPr>
        <w:t xml:space="preserve"> m amonte față de</w:t>
      </w:r>
      <w:r w:rsidR="00A53F50" w:rsidRPr="00A53F50">
        <w:rPr>
          <w:rFonts w:ascii="Times New Roman" w:hAnsi="Times New Roman"/>
          <w:sz w:val="28"/>
          <w:lang w:val="ro-RO"/>
        </w:rPr>
        <w:t>gura de evacuare a Stației de epurare ape uzate Podoleni</w:t>
      </w:r>
      <w:r w:rsidR="00A53F50">
        <w:rPr>
          <w:rFonts w:ascii="Times New Roman" w:hAnsi="Times New Roman"/>
          <w:sz w:val="28"/>
          <w:lang w:val="ro-RO"/>
        </w:rPr>
        <w:t>.</w:t>
      </w:r>
    </w:p>
    <w:p w:rsidR="003532D9" w:rsidRDefault="003532D9" w:rsidP="003532D9">
      <w:pPr>
        <w:pStyle w:val="CaracterCaracter1"/>
        <w:jc w:val="both"/>
        <w:rPr>
          <w:sz w:val="28"/>
          <w:szCs w:val="28"/>
        </w:rPr>
      </w:pPr>
      <w:r w:rsidRPr="003532D9">
        <w:rPr>
          <w:sz w:val="28"/>
          <w:szCs w:val="28"/>
        </w:rPr>
        <w:t xml:space="preserve">Accesul în perimetrul de exploatare se va face din </w:t>
      </w:r>
      <w:r w:rsidR="00A53F50">
        <w:rPr>
          <w:sz w:val="28"/>
          <w:szCs w:val="28"/>
        </w:rPr>
        <w:t xml:space="preserve">Stația de sortare – spălare agregate minerale a SC ANDREI CONSTRUCT SRL </w:t>
      </w:r>
      <w:r w:rsidRPr="003532D9">
        <w:rPr>
          <w:sz w:val="28"/>
          <w:szCs w:val="28"/>
        </w:rPr>
        <w:t>pe un drum de exploatare</w:t>
      </w:r>
      <w:r w:rsidR="00A53F50">
        <w:rPr>
          <w:sz w:val="28"/>
          <w:szCs w:val="28"/>
        </w:rPr>
        <w:t xml:space="preserve"> (în lungime de 310 m), pe malul stâng al râului Bistrița, aflat pe teritoriul comunei Costișa</w:t>
      </w:r>
      <w:r w:rsidRPr="003532D9">
        <w:rPr>
          <w:sz w:val="28"/>
          <w:szCs w:val="28"/>
        </w:rPr>
        <w:t>;</w:t>
      </w:r>
      <w:r w:rsidR="00A53F50">
        <w:rPr>
          <w:sz w:val="28"/>
          <w:szCs w:val="28"/>
        </w:rPr>
        <w:t xml:space="preserve"> apoi se continuă pe teritoriul comunei Rediu (pe o lungime de 300 m) și pe teritoriul comunei Podoleni (pe o lungime de 670 m) până la perimetrul de exploatare; lungimea totală a drumului de acces este de 1,28 km;</w:t>
      </w:r>
      <w:r w:rsidRPr="003532D9">
        <w:rPr>
          <w:sz w:val="28"/>
          <w:szCs w:val="28"/>
        </w:rPr>
        <w:t xml:space="preserve"> drumul de acces va fi întreținut de beneficiarul lucrărilor (SC </w:t>
      </w:r>
      <w:r w:rsidR="00A53F50">
        <w:rPr>
          <w:sz w:val="28"/>
          <w:szCs w:val="28"/>
        </w:rPr>
        <w:t>LABIRINT</w:t>
      </w:r>
      <w:r w:rsidRPr="003532D9">
        <w:rPr>
          <w:sz w:val="28"/>
          <w:szCs w:val="28"/>
        </w:rPr>
        <w:t xml:space="preserve"> SRL).</w:t>
      </w:r>
    </w:p>
    <w:p w:rsidR="007A18D8" w:rsidRPr="003532D9" w:rsidRDefault="007A18D8" w:rsidP="003532D9">
      <w:pPr>
        <w:pStyle w:val="CaracterCaracter1"/>
        <w:jc w:val="both"/>
        <w:rPr>
          <w:sz w:val="28"/>
          <w:szCs w:val="28"/>
        </w:rPr>
      </w:pPr>
      <w:r>
        <w:rPr>
          <w:sz w:val="28"/>
          <w:szCs w:val="28"/>
        </w:rPr>
        <w:t xml:space="preserve">              Pentru accesul în capătul amonte al perimetrului de exploatare se va amenaja, în interiorul perimetrului, o trecere provizorie peste râul Bistrița, în dreptul profilului transversal P8, din tuburi PREMO cu Dn= 1500 mm. La debite medii și mari cât și la finalizarea exploatării tuburile vor fi scoase din albie.</w:t>
      </w:r>
    </w:p>
    <w:p w:rsidR="003532D9" w:rsidRPr="003532D9" w:rsidRDefault="003532D9" w:rsidP="003532D9">
      <w:pPr>
        <w:pStyle w:val="CaracterCaracter1"/>
        <w:jc w:val="both"/>
        <w:rPr>
          <w:sz w:val="28"/>
          <w:szCs w:val="28"/>
        </w:rPr>
      </w:pPr>
      <w:r w:rsidRPr="003532D9">
        <w:rPr>
          <w:sz w:val="28"/>
          <w:szCs w:val="28"/>
        </w:rPr>
        <w:t xml:space="preserve">              Beneficiarul va borna perimetrul de exploatare cu borne din beton, cu înălțimea de 1,5 m, vopsite la capăt.</w:t>
      </w:r>
    </w:p>
    <w:p w:rsidR="003532D9" w:rsidRPr="003532D9" w:rsidRDefault="003532D9" w:rsidP="003532D9">
      <w:pPr>
        <w:pStyle w:val="CaracterCaracter1"/>
        <w:jc w:val="both"/>
        <w:rPr>
          <w:sz w:val="28"/>
          <w:szCs w:val="28"/>
        </w:rPr>
      </w:pPr>
      <w:r w:rsidRPr="003532D9">
        <w:rPr>
          <w:sz w:val="28"/>
          <w:szCs w:val="28"/>
        </w:rPr>
        <w:t xml:space="preserve">Extracţia se va realiza în limitele perimetrului avizat conform punctelor de contur în coordonate STEREO 70:   </w:t>
      </w:r>
    </w:p>
    <w:p w:rsidR="003532D9" w:rsidRPr="003532D9" w:rsidRDefault="003532D9" w:rsidP="003532D9">
      <w:pPr>
        <w:pStyle w:val="CaracterCaracter1"/>
        <w:jc w:val="both"/>
        <w:rPr>
          <w:sz w:val="28"/>
          <w:szCs w:val="28"/>
        </w:rPr>
      </w:pPr>
    </w:p>
    <w:tbl>
      <w:tblPr>
        <w:tblStyle w:val="TableGrid"/>
        <w:tblW w:w="0" w:type="auto"/>
        <w:tblInd w:w="2376" w:type="dxa"/>
        <w:tblLook w:val="04A0"/>
      </w:tblPr>
      <w:tblGrid>
        <w:gridCol w:w="1134"/>
        <w:gridCol w:w="1701"/>
        <w:gridCol w:w="1701"/>
      </w:tblGrid>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Y</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5</w:t>
            </w:r>
            <w:r w:rsidR="007A18D8">
              <w:rPr>
                <w:sz w:val="28"/>
                <w:szCs w:val="28"/>
              </w:rPr>
              <w:t>87447,164</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6</w:t>
            </w:r>
            <w:r w:rsidR="007A18D8">
              <w:rPr>
                <w:sz w:val="28"/>
                <w:szCs w:val="28"/>
              </w:rPr>
              <w:t>22733,175</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5</w:t>
            </w:r>
            <w:r w:rsidR="007A18D8">
              <w:rPr>
                <w:sz w:val="28"/>
                <w:szCs w:val="28"/>
              </w:rPr>
              <w:t>87243,965</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6</w:t>
            </w:r>
            <w:r w:rsidR="007A18D8">
              <w:rPr>
                <w:sz w:val="28"/>
                <w:szCs w:val="28"/>
              </w:rPr>
              <w:t>22754,689</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5</w:t>
            </w:r>
            <w:r w:rsidR="007A18D8">
              <w:rPr>
                <w:sz w:val="28"/>
                <w:szCs w:val="28"/>
              </w:rPr>
              <w:t>87223,561</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6</w:t>
            </w:r>
            <w:r w:rsidR="007A18D8">
              <w:rPr>
                <w:sz w:val="28"/>
                <w:szCs w:val="28"/>
              </w:rPr>
              <w:t>22769,550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5</w:t>
            </w:r>
            <w:r w:rsidR="007A18D8">
              <w:rPr>
                <w:sz w:val="28"/>
                <w:szCs w:val="28"/>
              </w:rPr>
              <w:t>87197,736</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6</w:t>
            </w:r>
            <w:r w:rsidR="007A18D8">
              <w:rPr>
                <w:sz w:val="28"/>
                <w:szCs w:val="28"/>
              </w:rPr>
              <w:t>22799,840</w:t>
            </w:r>
          </w:p>
        </w:tc>
      </w:tr>
      <w:tr w:rsidR="003532D9" w:rsidRPr="003532D9" w:rsidTr="003532D9">
        <w:tc>
          <w:tcPr>
            <w:tcW w:w="1134" w:type="dxa"/>
            <w:tcBorders>
              <w:top w:val="single" w:sz="4" w:space="0" w:color="auto"/>
              <w:left w:val="single" w:sz="4" w:space="0" w:color="auto"/>
              <w:bottom w:val="single" w:sz="4" w:space="0" w:color="auto"/>
              <w:right w:val="single" w:sz="4" w:space="0" w:color="auto"/>
            </w:tcBorders>
            <w:hideMark/>
          </w:tcPr>
          <w:p w:rsidR="003532D9" w:rsidRPr="003532D9" w:rsidRDefault="003532D9">
            <w:pPr>
              <w:pStyle w:val="CaracterCaracter1"/>
              <w:jc w:val="center"/>
              <w:rPr>
                <w:sz w:val="28"/>
                <w:szCs w:val="28"/>
              </w:rPr>
            </w:pPr>
            <w:r w:rsidRPr="003532D9">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5</w:t>
            </w:r>
            <w:r w:rsidR="007A18D8">
              <w:rPr>
                <w:sz w:val="28"/>
                <w:szCs w:val="28"/>
              </w:rPr>
              <w:t>87484,358</w:t>
            </w:r>
          </w:p>
        </w:tc>
        <w:tc>
          <w:tcPr>
            <w:tcW w:w="1701" w:type="dxa"/>
            <w:tcBorders>
              <w:top w:val="single" w:sz="4" w:space="0" w:color="auto"/>
              <w:left w:val="single" w:sz="4" w:space="0" w:color="auto"/>
              <w:bottom w:val="single" w:sz="4" w:space="0" w:color="auto"/>
              <w:right w:val="single" w:sz="4" w:space="0" w:color="auto"/>
            </w:tcBorders>
            <w:hideMark/>
          </w:tcPr>
          <w:p w:rsidR="003532D9" w:rsidRPr="003532D9" w:rsidRDefault="003532D9" w:rsidP="007A18D8">
            <w:pPr>
              <w:pStyle w:val="CaracterCaracter1"/>
              <w:jc w:val="center"/>
              <w:rPr>
                <w:sz w:val="28"/>
                <w:szCs w:val="28"/>
              </w:rPr>
            </w:pPr>
            <w:r w:rsidRPr="003532D9">
              <w:rPr>
                <w:sz w:val="28"/>
                <w:szCs w:val="28"/>
              </w:rPr>
              <w:t>6</w:t>
            </w:r>
            <w:r w:rsidR="007A18D8">
              <w:rPr>
                <w:sz w:val="28"/>
                <w:szCs w:val="28"/>
              </w:rPr>
              <w:t>22769,685</w:t>
            </w:r>
          </w:p>
        </w:tc>
      </w:tr>
    </w:tbl>
    <w:p w:rsidR="003532D9" w:rsidRPr="003532D9" w:rsidRDefault="003532D9" w:rsidP="003532D9">
      <w:pPr>
        <w:spacing w:after="0" w:line="240" w:lineRule="auto"/>
        <w:jc w:val="both"/>
        <w:rPr>
          <w:rFonts w:ascii="Times New Roman" w:hAnsi="Times New Roman" w:cs="Times New Roman"/>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cumularea cu alte proiecte existente şi /sau propuse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rPr>
        <w:t xml:space="preserve">              În zonă, în albia râului Bistrița, nu se desfășoară activități de extracție balast.</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utilizarea resurselor naturale, în special a solului, a terenurilor, a apei şi a biodiversităţii</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constă în extragere resursă naturală (balast de râu).</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cantitatea şi tipurile de deşeuri generate /gestionate: deşeuri de materiale de construcţie din reabilitări construcţii existente şi realizare construcţii noi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Din activitatea de amenajare /funcționare a activității în perimetru nu rezultă deșeuri.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poluarea şi alte efecte negative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 surse de poluare în perioada de execuţie: de la mijloacele de transport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şi utilajele folosite;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surse de poluare în perioada de funcţionare: </w:t>
      </w:r>
      <w:r w:rsidRPr="003532D9">
        <w:rPr>
          <w:rFonts w:ascii="Times New Roman" w:hAnsi="Times New Roman" w:cs="Times New Roman"/>
          <w:color w:val="000000"/>
          <w:sz w:val="28"/>
          <w:szCs w:val="28"/>
        </w:rPr>
        <w:t>nu este cazul</w:t>
      </w:r>
      <w:r w:rsidRPr="003532D9">
        <w:rPr>
          <w:rFonts w:ascii="Times New Roman" w:hAnsi="Times New Roman" w:cs="Times New Roman"/>
          <w:sz w:val="28"/>
          <w:szCs w:val="28"/>
        </w:rPr>
        <w: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f.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riscurile de accidente majore şi /sau dezastre relevante, inclusiv cele cauzate de schimbările climatice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Poluare accidentală datorată defectării unui utilaj sau a unei autobasculante.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g.</w:t>
      </w:r>
      <w:r w:rsidRPr="003532D9">
        <w:rPr>
          <w:rFonts w:ascii="Times New Roman" w:hAnsi="Times New Roman" w:cs="Times New Roman"/>
          <w:sz w:val="28"/>
          <w:szCs w:val="28"/>
        </w:rPr>
        <w:t xml:space="preserve"> - </w:t>
      </w:r>
      <w:r w:rsidRPr="003532D9">
        <w:rPr>
          <w:rFonts w:ascii="Times New Roman" w:hAnsi="Times New Roman" w:cs="Times New Roman"/>
          <w:b/>
          <w:sz w:val="28"/>
          <w:szCs w:val="28"/>
        </w:rPr>
        <w:t>riscurile pentru sănătatea umană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Activitatea de extracție agregate minerale nu constituie un factor de risc pentru sănătatea umană a locuitorilor din zonă.</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3) amplasarea proiectelor:</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w:t>
      </w:r>
      <w:r w:rsidRPr="003532D9">
        <w:rPr>
          <w:rFonts w:ascii="Times New Roman" w:hAnsi="Times New Roman" w:cs="Times New Roman"/>
          <w:b/>
          <w:sz w:val="28"/>
          <w:szCs w:val="28"/>
        </w:rPr>
        <w:t>utilizarea actuală și aprobată a terenurilor</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Conform prevederilor din Certificatul de urbanism nr. </w:t>
      </w:r>
      <w:r w:rsidR="009F4845">
        <w:rPr>
          <w:rFonts w:ascii="Times New Roman" w:hAnsi="Times New Roman" w:cs="Times New Roman"/>
          <w:sz w:val="28"/>
          <w:szCs w:val="28"/>
        </w:rPr>
        <w:t>74</w:t>
      </w:r>
      <w:r w:rsidRPr="003532D9">
        <w:rPr>
          <w:rFonts w:ascii="Times New Roman" w:hAnsi="Times New Roman" w:cs="Times New Roman"/>
          <w:sz w:val="28"/>
          <w:szCs w:val="28"/>
        </w:rPr>
        <w:t xml:space="preserve"> /</w:t>
      </w:r>
      <w:r w:rsidR="009F4845">
        <w:rPr>
          <w:rFonts w:ascii="Times New Roman" w:hAnsi="Times New Roman" w:cs="Times New Roman"/>
          <w:sz w:val="28"/>
          <w:szCs w:val="28"/>
        </w:rPr>
        <w:t>02</w:t>
      </w:r>
      <w:r w:rsidRPr="003532D9">
        <w:rPr>
          <w:rFonts w:ascii="Times New Roman" w:hAnsi="Times New Roman" w:cs="Times New Roman"/>
          <w:sz w:val="28"/>
          <w:szCs w:val="28"/>
        </w:rPr>
        <w:t>.</w:t>
      </w:r>
      <w:r w:rsidR="009F4845">
        <w:rPr>
          <w:rFonts w:ascii="Times New Roman" w:hAnsi="Times New Roman" w:cs="Times New Roman"/>
          <w:sz w:val="28"/>
          <w:szCs w:val="28"/>
        </w:rPr>
        <w:t>12</w:t>
      </w:r>
      <w:r w:rsidRPr="003532D9">
        <w:rPr>
          <w:rFonts w:ascii="Times New Roman" w:hAnsi="Times New Roman" w:cs="Times New Roman"/>
          <w:sz w:val="28"/>
          <w:szCs w:val="28"/>
        </w:rPr>
        <w:t>.2019 folosința actuală: a</w:t>
      </w:r>
      <w:r w:rsidR="009F4845">
        <w:rPr>
          <w:rFonts w:ascii="Times New Roman" w:hAnsi="Times New Roman" w:cs="Times New Roman"/>
          <w:sz w:val="28"/>
          <w:szCs w:val="28"/>
        </w:rPr>
        <w:t>lbia râului Bistrița.</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bogăția, disponibilitatea, calitatea și capacitatea de regenerare relativă ale resurselor naturale (inclusiv solul, terenurile, apa și biodiversitatea) din zonă și din subteranul acesteia</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              Lucrările de extracție agregate minerale au ca efect reducerea riscului de inundații în zonă și de erodare a malurilor râului Bistrița.</w:t>
      </w:r>
    </w:p>
    <w:p w:rsidR="003532D9" w:rsidRPr="003532D9" w:rsidRDefault="003532D9" w:rsidP="003532D9">
      <w:pPr>
        <w:autoSpaceDE w:val="0"/>
        <w:autoSpaceDN w:val="0"/>
        <w:adjustRightInd w:val="0"/>
        <w:spacing w:after="0" w:line="240" w:lineRule="auto"/>
        <w:jc w:val="both"/>
        <w:rPr>
          <w:rFonts w:ascii="Times New Roman" w:hAnsi="Times New Roman" w:cs="Times New Roman"/>
          <w:b/>
          <w:sz w:val="28"/>
          <w:szCs w:val="28"/>
          <w:u w:val="single"/>
        </w:rPr>
      </w:pPr>
      <w:r w:rsidRPr="003532D9">
        <w:rPr>
          <w:rFonts w:ascii="Times New Roman" w:hAnsi="Times New Roman" w:cs="Times New Roman"/>
          <w:b/>
          <w:sz w:val="28"/>
          <w:szCs w:val="28"/>
          <w:u w:val="single"/>
        </w:rPr>
        <w:t>Condiții impuse prin Art. 33 alin. (1) şi (2) din O.U.G. nr. 57 /2007 privind regimul ariilor naturale protejate, conservarea habitatelor naturale, a florei şi faunei sălbatice, cu modificările şi completările ulterioare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orice formă de recoltare, capturare, ucidere, distrugere sau vătămare a exemplarelor aflate în mediul lor natural,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perturbarea intenţionată în cursul perioadei de reproducere, de creştere, de hibernare şi de migraţie;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deteriorarea, distrugerea şi /sau culegerea intenţionată a cuiburilor şi /sau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deteriorarea şi /sau distrugerea locurilor de reproducere ori de odihnă;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recoltarea florilor şi a fructelor, culegerea, tăierea, dezrădăcinarea sau distrugerea cu intenţie a acestor plante în habitatele lor naturale,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deţinerea, transportul, vânzarea sau schimburile în orice scop, precum şi oferirea spre schimb sau vânzare a exemplarelor luate din natură, în oricare dintre stadiile ciclului lor biologic.</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 xml:space="preserve">(2) Fără a se aduce atingere prevederilor art. 33 alin. (3) şi (4) şi ale art. 38 din prezenta ordonanţă de urgenţă, precum şi ale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17,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19 alin. (5), </w:t>
      </w:r>
      <w:r w:rsidRPr="003532D9">
        <w:rPr>
          <w:rFonts w:ascii="Times New Roman" w:hAnsi="Times New Roman" w:cs="Times New Roman"/>
          <w:vanish/>
          <w:sz w:val="28"/>
          <w:szCs w:val="28"/>
          <w:lang w:val="en-US"/>
        </w:rPr>
        <w:t>&lt;LLNK 12006   407 12 2=1   0  7&gt;</w:t>
      </w:r>
      <w:r w:rsidRPr="003532D9">
        <w:rPr>
          <w:rFonts w:ascii="Times New Roman" w:hAnsi="Times New Roman" w:cs="Times New Roman"/>
          <w:sz w:val="28"/>
          <w:szCs w:val="28"/>
          <w:lang w:val="en-US"/>
        </w:rPr>
        <w:t xml:space="preserve">art. 20,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22, </w:t>
      </w:r>
      <w:r w:rsidRPr="003532D9">
        <w:rPr>
          <w:rFonts w:ascii="Times New Roman" w:hAnsi="Times New Roman" w:cs="Times New Roman"/>
          <w:vanish/>
          <w:sz w:val="28"/>
          <w:szCs w:val="28"/>
          <w:lang w:val="en-US"/>
        </w:rPr>
        <w:t>&lt;LLNK 12006   407 12 2=1   0  2&gt;</w:t>
      </w:r>
      <w:r w:rsidRPr="003532D9">
        <w:rPr>
          <w:rFonts w:ascii="Times New Roman" w:hAnsi="Times New Roman" w:cs="Times New Roman"/>
          <w:sz w:val="28"/>
          <w:szCs w:val="28"/>
          <w:lang w:val="en-US"/>
        </w:rPr>
        <w:t xml:space="preserve">24 şi </w:t>
      </w:r>
      <w:r w:rsidRPr="003532D9">
        <w:rPr>
          <w:rFonts w:ascii="Times New Roman" w:hAnsi="Times New Roman" w:cs="Times New Roman"/>
          <w:vanish/>
          <w:sz w:val="28"/>
          <w:szCs w:val="28"/>
          <w:lang w:val="en-US"/>
        </w:rPr>
        <w:t>&lt;LLNK 12006   407 12 2=1   0 17&gt;</w:t>
      </w:r>
      <w:r w:rsidRPr="003532D9">
        <w:rPr>
          <w:rFonts w:ascii="Times New Roman" w:hAnsi="Times New Roman" w:cs="Times New Roman"/>
          <w:sz w:val="28"/>
          <w:szCs w:val="28"/>
          <w:lang w:val="en-US"/>
        </w:rPr>
        <w:t xml:space="preserve">art. 26 alin. (1) şi </w:t>
      </w:r>
      <w:r w:rsidRPr="003532D9">
        <w:rPr>
          <w:rFonts w:ascii="Times New Roman" w:hAnsi="Times New Roman" w:cs="Times New Roman"/>
          <w:vanish/>
          <w:sz w:val="28"/>
          <w:szCs w:val="28"/>
          <w:lang w:val="en-US"/>
        </w:rPr>
        <w:t>&lt;LLNK 12006   407 12 2=1   0  3&gt;</w:t>
      </w:r>
      <w:r w:rsidRPr="003532D9">
        <w:rPr>
          <w:rFonts w:ascii="Times New Roman" w:hAnsi="Times New Roman" w:cs="Times New Roman"/>
          <w:sz w:val="28"/>
          <w:szCs w:val="28"/>
          <w:lang w:val="en-US"/>
        </w:rPr>
        <w:t xml:space="preserve">(2) din </w:t>
      </w:r>
      <w:r w:rsidRPr="003532D9">
        <w:rPr>
          <w:rFonts w:ascii="Times New Roman" w:hAnsi="Times New Roman" w:cs="Times New Roman"/>
          <w:vanish/>
          <w:sz w:val="28"/>
          <w:szCs w:val="28"/>
          <w:lang w:val="en-US"/>
        </w:rPr>
        <w:t>&lt;LLNK 12006   407 10 201   0 63&gt;</w:t>
      </w:r>
      <w:r w:rsidRPr="003532D9">
        <w:rPr>
          <w:rFonts w:ascii="Times New Roman" w:hAnsi="Times New Roman" w:cs="Times New Roman"/>
          <w:sz w:val="28"/>
          <w:szCs w:val="28"/>
          <w:lang w:val="en-US"/>
        </w:rPr>
        <w:t>Legea vânătorii şi a protecţiei fondului cinegetic nr. 407/2006, cu modificările şi completările ulterioare, în vederea protejării tuturor speciilor de păsări, inclusiv a celor migratoare, sunt interzise: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a) uciderea sau capturarea intenţionată, indiferent de metoda utilizată;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b) deteriorarea, distrugerea şi/sau culegerea intenţionată a cuiburilor şi/sau ouălor din natură;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c) culegerea ouălor din natură şi păstrarea acestora, chiar dacă sunt goale;</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d) perturbarea intenţionată, în special în cursul perioadei de reproducere sau de maturizare, dacă o astfel de perturbare este relevantă în contextul obiectivelor prezentei Ordonanţe de Urgenţă;</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e) deţinerea exemplarelor din speciile pentru care sunt interzise vânarea şi capturarea;</w:t>
      </w:r>
    </w:p>
    <w:p w:rsidR="003532D9" w:rsidRPr="003532D9" w:rsidRDefault="003532D9" w:rsidP="003532D9">
      <w:pPr>
        <w:autoSpaceDE w:val="0"/>
        <w:autoSpaceDN w:val="0"/>
        <w:adjustRightInd w:val="0"/>
        <w:spacing w:after="0" w:line="240" w:lineRule="auto"/>
        <w:jc w:val="both"/>
        <w:rPr>
          <w:rFonts w:ascii="Times New Roman" w:hAnsi="Times New Roman" w:cs="Times New Roman"/>
          <w:sz w:val="28"/>
          <w:szCs w:val="28"/>
          <w:lang w:val="en-US"/>
        </w:rPr>
      </w:pPr>
      <w:r w:rsidRPr="003532D9">
        <w:rPr>
          <w:rFonts w:ascii="Times New Roman" w:hAnsi="Times New Roman" w:cs="Times New Roman"/>
          <w:sz w:val="28"/>
          <w:szCs w:val="28"/>
          <w:lang w:val="en-US"/>
        </w:rPr>
        <w:t>f) vânzarea, deţinerea şi /sau transportul în scopul vânzării şi oferirii spre vânzare a acestora în stare vie ori moartă sau a oricăror părţi ori produse provenite de la acestea, uşor de identificat.</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xml:space="preserve">- </w:t>
      </w:r>
      <w:r w:rsidRPr="003532D9">
        <w:rPr>
          <w:rFonts w:ascii="Times New Roman" w:hAnsi="Times New Roman" w:cs="Times New Roman"/>
          <w:b/>
          <w:sz w:val="28"/>
          <w:szCs w:val="28"/>
        </w:rPr>
        <w:t>capacitatea de absorbție a mediului natural, acordându-se o atenție specială următoarelor zone:</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sz w:val="28"/>
          <w:szCs w:val="28"/>
        </w:rPr>
        <w:t>i. - zone umede, zone riverane, guri ale râurilor:lucrările propuse prin proiect se desfășoară în albia minoră a râului Bistrița în scopul regularizării scurgerii.</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rPr>
        <w:t xml:space="preserve">ii. – </w:t>
      </w:r>
      <w:r w:rsidRPr="003532D9">
        <w:rPr>
          <w:rFonts w:ascii="Times New Roman" w:hAnsi="Times New Roman" w:cs="Times New Roman"/>
          <w:sz w:val="28"/>
          <w:szCs w:val="28"/>
          <w:lang w:val="ro-RO"/>
        </w:rPr>
        <w:t>zone costiere şi mediul marin: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iii. – zone montane și forestiere: nu este cazul.</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iv. – arii naturale protejate de interes naţional, comunitar, internaţional: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 – zone clasificate sau protejate conform legislaţiei în vigoare: nu sunt.</w:t>
      </w:r>
    </w:p>
    <w:p w:rsidR="003532D9" w:rsidRPr="003532D9" w:rsidRDefault="003532D9" w:rsidP="003532D9">
      <w:pPr>
        <w:spacing w:after="0" w:line="240" w:lineRule="auto"/>
        <w:jc w:val="both"/>
        <w:rPr>
          <w:rFonts w:ascii="Times New Roman" w:hAnsi="Times New Roman" w:cs="Times New Roman"/>
          <w:sz w:val="28"/>
          <w:szCs w:val="28"/>
          <w:lang w:val="ro-RO"/>
        </w:rPr>
      </w:pPr>
      <w:r w:rsidRPr="003532D9">
        <w:rPr>
          <w:rFonts w:ascii="Times New Roman" w:hAnsi="Times New Roman" w:cs="Times New Roman"/>
          <w:sz w:val="28"/>
          <w:szCs w:val="28"/>
          <w:lang w:val="ro-RO"/>
        </w:rPr>
        <w:t>vi. – zonele în care au existat deja cazuri de nerespectare a standardelor de calitate a mediului prevăzute de legislaţia naţională şi la nivelul Uniunii Europene: nu sunt.</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b/>
          <w:sz w:val="28"/>
          <w:szCs w:val="28"/>
          <w:lang w:val="ro-RO"/>
        </w:rPr>
      </w:pPr>
      <w:r w:rsidRPr="003532D9">
        <w:rPr>
          <w:rFonts w:ascii="Times New Roman" w:hAnsi="Times New Roman"/>
          <w:sz w:val="28"/>
          <w:szCs w:val="28"/>
          <w:lang w:val="ro-RO"/>
        </w:rPr>
        <w:t>vii. – zonele cu o densitate mare a populaţiei: conform datelor din memoriul tehnic pentru proiectul propus zona locuită este situată la aproximativ 1000 m de amplasamentul perimetrului.</w:t>
      </w:r>
    </w:p>
    <w:p w:rsidR="003532D9" w:rsidRPr="003532D9" w:rsidRDefault="003532D9" w:rsidP="003532D9">
      <w:pPr>
        <w:pStyle w:val="ListBullet2"/>
        <w:numPr>
          <w:ilvl w:val="0"/>
          <w:numId w:val="0"/>
        </w:numPr>
        <w:tabs>
          <w:tab w:val="left" w:pos="720"/>
        </w:tabs>
        <w:spacing w:before="0" w:after="0"/>
        <w:jc w:val="both"/>
        <w:rPr>
          <w:rFonts w:ascii="Times New Roman" w:hAnsi="Times New Roman"/>
          <w:sz w:val="28"/>
          <w:szCs w:val="28"/>
          <w:lang w:val="ro-RO"/>
        </w:rPr>
      </w:pPr>
      <w:r w:rsidRPr="003532D9">
        <w:rPr>
          <w:rFonts w:ascii="Times New Roman" w:hAnsi="Times New Roman"/>
          <w:sz w:val="28"/>
          <w:szCs w:val="28"/>
          <w:lang w:val="ro-RO"/>
        </w:rPr>
        <w:t>viii. – peisaje şi situri importante din punct de vedere istoric, cultural sau arheologic: nu se cunosc date privind impactul asupra acestor categorii de situri (vor fi analizate de autoritatea judeţeană din domeniul culturii pentru emiterea avizului pentru proiect).</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4) tipurile şi caracteristicile impactului potenţial: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a) </w:t>
      </w:r>
      <w:r w:rsidRPr="003532D9">
        <w:rPr>
          <w:rFonts w:ascii="Times New Roman" w:hAnsi="Times New Roman" w:cs="Times New Roman"/>
          <w:sz w:val="28"/>
          <w:szCs w:val="28"/>
        </w:rPr>
        <w:t xml:space="preserve">– importanţa şi extinderea spaţială a impactului: impact  redus pe timpul realizării proiectului, dacă se respectă tehnologia de lucru.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b) </w:t>
      </w:r>
      <w:r w:rsidRPr="003532D9">
        <w:rPr>
          <w:rFonts w:ascii="Times New Roman" w:hAnsi="Times New Roman" w:cs="Times New Roman"/>
          <w:sz w:val="28"/>
          <w:szCs w:val="28"/>
        </w:rPr>
        <w:t xml:space="preserve">– natura impactului: zgomot, praf, miros, rezultate din activitatea utilajelor şi mijloacelor auto.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c) </w:t>
      </w:r>
      <w:r w:rsidRPr="003532D9">
        <w:rPr>
          <w:rFonts w:ascii="Times New Roman" w:hAnsi="Times New Roman" w:cs="Times New Roman"/>
          <w:sz w:val="28"/>
          <w:szCs w:val="28"/>
        </w:rPr>
        <w:t>– natura transfrontieră a impactului: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d) </w:t>
      </w:r>
      <w:r w:rsidRPr="003532D9">
        <w:rPr>
          <w:rFonts w:ascii="Times New Roman" w:hAnsi="Times New Roman" w:cs="Times New Roman"/>
          <w:sz w:val="28"/>
          <w:szCs w:val="28"/>
        </w:rPr>
        <w:t>– intensitatea şi complexitatea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e) </w:t>
      </w:r>
      <w:r w:rsidRPr="003532D9">
        <w:rPr>
          <w:rFonts w:ascii="Times New Roman" w:hAnsi="Times New Roman" w:cs="Times New Roman"/>
          <w:sz w:val="28"/>
          <w:szCs w:val="28"/>
        </w:rPr>
        <w:t>– probabilitatea impactului: nesemnificativă.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f)</w:t>
      </w:r>
      <w:r w:rsidRPr="003532D9">
        <w:rPr>
          <w:rFonts w:ascii="Times New Roman" w:hAnsi="Times New Roman" w:cs="Times New Roman"/>
          <w:sz w:val="28"/>
          <w:szCs w:val="28"/>
        </w:rPr>
        <w:t xml:space="preserve"> – debutul, durata, frecvenţa şi reversibilitatea preconizate ale impactului: lucrările nu au impact negativ asupra mediului.</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 xml:space="preserve">g) </w:t>
      </w:r>
      <w:r w:rsidRPr="003532D9">
        <w:rPr>
          <w:rFonts w:ascii="Times New Roman" w:hAnsi="Times New Roman" w:cs="Times New Roman"/>
          <w:sz w:val="28"/>
          <w:szCs w:val="28"/>
        </w:rPr>
        <w:t>– cumularea impactului cu impactul altor proiecte existente şi sau aprobate: nu este cazul.</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b/>
          <w:sz w:val="28"/>
          <w:szCs w:val="28"/>
        </w:rPr>
        <w:t>h)</w:t>
      </w:r>
      <w:r w:rsidRPr="003532D9">
        <w:rPr>
          <w:rFonts w:ascii="Times New Roman" w:hAnsi="Times New Roman" w:cs="Times New Roman"/>
          <w:sz w:val="28"/>
          <w:szCs w:val="28"/>
        </w:rPr>
        <w:t xml:space="preserve"> – posibilitatea de reducere efectivă a impactului: reducerea impactului pe timpul realizării proiectului se va stabili prin caietul de sarcini.</w:t>
      </w:r>
    </w:p>
    <w:p w:rsidR="003532D9" w:rsidRPr="003532D9" w:rsidRDefault="003532D9" w:rsidP="003532D9">
      <w:pPr>
        <w:spacing w:after="0" w:line="240" w:lineRule="auto"/>
        <w:jc w:val="center"/>
        <w:rPr>
          <w:rFonts w:ascii="Times New Roman" w:hAnsi="Times New Roman" w:cs="Times New Roman"/>
          <w:b/>
          <w:sz w:val="28"/>
          <w:szCs w:val="28"/>
        </w:rPr>
      </w:pP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II. Motivele pe baza cărora s-a stabilit că nu este necesară efectuarea evaluării impactului asupra corpurilor de apă:</w:t>
      </w:r>
    </w:p>
    <w:p w:rsidR="003532D9" w:rsidRPr="009F4845" w:rsidRDefault="003532D9" w:rsidP="003532D9">
      <w:pPr>
        <w:spacing w:after="0" w:line="240" w:lineRule="auto"/>
        <w:jc w:val="both"/>
        <w:rPr>
          <w:rFonts w:ascii="Times New Roman" w:hAnsi="Times New Roman" w:cs="Times New Roman"/>
          <w:color w:val="FF0000"/>
          <w:sz w:val="28"/>
          <w:szCs w:val="28"/>
        </w:rPr>
      </w:pPr>
      <w:r w:rsidRPr="003532D9">
        <w:rPr>
          <w:rFonts w:ascii="Times New Roman" w:hAnsi="Times New Roman" w:cs="Times New Roman"/>
          <w:sz w:val="28"/>
          <w:szCs w:val="28"/>
        </w:rPr>
        <w:t xml:space="preserve">              În baza adresei Administrației Bazinală de Apă SIRET Bacău nr. </w:t>
      </w:r>
      <w:r w:rsidR="009F4845">
        <w:rPr>
          <w:rFonts w:ascii="Times New Roman" w:hAnsi="Times New Roman" w:cs="Times New Roman"/>
          <w:sz w:val="28"/>
          <w:szCs w:val="28"/>
        </w:rPr>
        <w:t>2169</w:t>
      </w:r>
      <w:r w:rsidRPr="003532D9">
        <w:rPr>
          <w:rFonts w:ascii="Times New Roman" w:hAnsi="Times New Roman" w:cs="Times New Roman"/>
          <w:sz w:val="28"/>
          <w:szCs w:val="28"/>
        </w:rPr>
        <w:t xml:space="preserve"> /I</w:t>
      </w:r>
      <w:r w:rsidR="009F4845">
        <w:rPr>
          <w:rFonts w:ascii="Times New Roman" w:hAnsi="Times New Roman" w:cs="Times New Roman"/>
          <w:sz w:val="28"/>
          <w:szCs w:val="28"/>
        </w:rPr>
        <w:t>P</w:t>
      </w:r>
      <w:r w:rsidRPr="003532D9">
        <w:rPr>
          <w:rFonts w:ascii="Times New Roman" w:hAnsi="Times New Roman" w:cs="Times New Roman"/>
          <w:sz w:val="28"/>
          <w:szCs w:val="28"/>
        </w:rPr>
        <w:t xml:space="preserve"> /</w:t>
      </w:r>
      <w:r w:rsidR="009F4845">
        <w:rPr>
          <w:rFonts w:ascii="Times New Roman" w:hAnsi="Times New Roman" w:cs="Times New Roman"/>
          <w:sz w:val="28"/>
          <w:szCs w:val="28"/>
        </w:rPr>
        <w:t>09</w:t>
      </w:r>
      <w:r w:rsidRPr="003532D9">
        <w:rPr>
          <w:rFonts w:ascii="Times New Roman" w:hAnsi="Times New Roman" w:cs="Times New Roman"/>
          <w:sz w:val="28"/>
          <w:szCs w:val="28"/>
        </w:rPr>
        <w:t>.</w:t>
      </w:r>
      <w:r w:rsidR="009F4845">
        <w:rPr>
          <w:rFonts w:ascii="Times New Roman" w:hAnsi="Times New Roman" w:cs="Times New Roman"/>
          <w:sz w:val="28"/>
          <w:szCs w:val="28"/>
        </w:rPr>
        <w:t>04</w:t>
      </w:r>
      <w:r w:rsidRPr="003532D9">
        <w:rPr>
          <w:rFonts w:ascii="Times New Roman" w:hAnsi="Times New Roman" w:cs="Times New Roman"/>
          <w:sz w:val="28"/>
          <w:szCs w:val="28"/>
        </w:rPr>
        <w:t>.20</w:t>
      </w:r>
      <w:r w:rsidR="009F4845">
        <w:rPr>
          <w:rFonts w:ascii="Times New Roman" w:hAnsi="Times New Roman" w:cs="Times New Roman"/>
          <w:sz w:val="28"/>
          <w:szCs w:val="28"/>
        </w:rPr>
        <w:t>20</w:t>
      </w:r>
      <w:r w:rsidRPr="003532D9">
        <w:rPr>
          <w:rFonts w:ascii="Times New Roman" w:hAnsi="Times New Roman" w:cs="Times New Roman"/>
          <w:sz w:val="28"/>
          <w:szCs w:val="28"/>
        </w:rPr>
        <w:t xml:space="preserve"> (înregistrată la A.P.M. Neamț sub nr. </w:t>
      </w:r>
      <w:r w:rsidR="009F4845">
        <w:rPr>
          <w:rFonts w:ascii="Times New Roman" w:hAnsi="Times New Roman" w:cs="Times New Roman"/>
          <w:sz w:val="28"/>
          <w:szCs w:val="28"/>
        </w:rPr>
        <w:t>3306</w:t>
      </w:r>
      <w:r w:rsidRPr="003532D9">
        <w:rPr>
          <w:rFonts w:ascii="Times New Roman" w:hAnsi="Times New Roman" w:cs="Times New Roman"/>
          <w:sz w:val="28"/>
          <w:szCs w:val="28"/>
        </w:rPr>
        <w:t xml:space="preserve"> /</w:t>
      </w:r>
      <w:r w:rsidR="009F4845">
        <w:rPr>
          <w:rFonts w:ascii="Times New Roman" w:hAnsi="Times New Roman" w:cs="Times New Roman"/>
          <w:sz w:val="28"/>
          <w:szCs w:val="28"/>
        </w:rPr>
        <w:t>09</w:t>
      </w:r>
      <w:r w:rsidRPr="003532D9">
        <w:rPr>
          <w:rFonts w:ascii="Times New Roman" w:hAnsi="Times New Roman" w:cs="Times New Roman"/>
          <w:sz w:val="28"/>
          <w:szCs w:val="28"/>
        </w:rPr>
        <w:t>.</w:t>
      </w:r>
      <w:r w:rsidR="009F4845">
        <w:rPr>
          <w:rFonts w:ascii="Times New Roman" w:hAnsi="Times New Roman" w:cs="Times New Roman"/>
          <w:sz w:val="28"/>
          <w:szCs w:val="28"/>
        </w:rPr>
        <w:t>04</w:t>
      </w:r>
      <w:r w:rsidRPr="003532D9">
        <w:rPr>
          <w:rFonts w:ascii="Times New Roman" w:hAnsi="Times New Roman" w:cs="Times New Roman"/>
          <w:sz w:val="28"/>
          <w:szCs w:val="28"/>
        </w:rPr>
        <w:t>.20</w:t>
      </w:r>
      <w:r w:rsidR="009F4845">
        <w:rPr>
          <w:rFonts w:ascii="Times New Roman" w:hAnsi="Times New Roman" w:cs="Times New Roman"/>
          <w:sz w:val="28"/>
          <w:szCs w:val="28"/>
        </w:rPr>
        <w:t>20</w:t>
      </w:r>
      <w:r w:rsidRPr="003532D9">
        <w:rPr>
          <w:rFonts w:ascii="Times New Roman" w:hAnsi="Times New Roman" w:cs="Times New Roman"/>
          <w:sz w:val="28"/>
          <w:szCs w:val="28"/>
        </w:rPr>
        <w:t xml:space="preserve">) rezultă că pentru proiectul respectiv nu este necesară Evaluarea impactului asupra corpurilor de apă; pentru proiectul respectiv a fost emis, de către Administrația Bazinală de Apă SIRET Bacău, </w:t>
      </w:r>
      <w:r w:rsidRPr="009F4845">
        <w:rPr>
          <w:rFonts w:ascii="Times New Roman" w:hAnsi="Times New Roman" w:cs="Times New Roman"/>
          <w:color w:val="FF0000"/>
          <w:sz w:val="28"/>
          <w:szCs w:val="28"/>
        </w:rPr>
        <w:t>Avizul de gospodărire a apelor nr. …………………</w:t>
      </w:r>
    </w:p>
    <w:p w:rsidR="003532D9" w:rsidRPr="003532D9" w:rsidRDefault="003532D9" w:rsidP="003532D9">
      <w:pPr>
        <w:spacing w:after="0" w:line="240" w:lineRule="auto"/>
        <w:jc w:val="both"/>
        <w:rPr>
          <w:rFonts w:ascii="Times New Roman" w:hAnsi="Times New Roman" w:cs="Times New Roman"/>
          <w:b/>
          <w:sz w:val="28"/>
          <w:szCs w:val="28"/>
        </w:rPr>
      </w:pPr>
      <w:bookmarkStart w:id="0" w:name="_GoBack"/>
      <w:bookmarkEnd w:id="0"/>
      <w:r w:rsidRPr="003532D9">
        <w:rPr>
          <w:rFonts w:ascii="Times New Roman" w:hAnsi="Times New Roman" w:cs="Times New Roman"/>
          <w:b/>
          <w:sz w:val="28"/>
          <w:szCs w:val="28"/>
        </w:rPr>
        <w:t>Proiectul propus nu necesită parcurgerea celorlalte etape ale procedurii de evaluare a impactului asupra mediului și de evaluare a impactului asupra corpurilor de apă.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anotifica Agenția pentru Protecția Mediului Neamț.</w:t>
      </w:r>
    </w:p>
    <w:p w:rsidR="003532D9" w:rsidRPr="003532D9" w:rsidRDefault="003532D9" w:rsidP="003532D9">
      <w:pPr>
        <w:spacing w:after="0" w:line="240" w:lineRule="auto"/>
        <w:jc w:val="both"/>
        <w:rPr>
          <w:rFonts w:ascii="Times New Roman" w:hAnsi="Times New Roman" w:cs="Times New Roman"/>
          <w:b/>
          <w:sz w:val="28"/>
          <w:szCs w:val="28"/>
        </w:rPr>
      </w:pPr>
      <w:r w:rsidRPr="003532D9">
        <w:rPr>
          <w:rFonts w:ascii="Times New Roman" w:hAnsi="Times New Roman" w:cs="Times New Roman"/>
          <w:b/>
          <w:sz w:val="28"/>
          <w:szCs w:val="28"/>
        </w:rPr>
        <w:t>Menţiuni despre procedura de contestare administrativă şi contencios administrativ.</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omisiunileautorităţii publice competente pentru protecţia mediului, care fac obiectul participării publiculuiinclusiv apobarea de dezvoltare, potrivit prevederilor Legii contenciosului administrativ nr. </w:t>
      </w:r>
      <w:hyperlink r:id="rId6" w:history="1">
        <w:r w:rsidRPr="003532D9">
          <w:rPr>
            <w:rStyle w:val="Hyperlink"/>
            <w:rFonts w:ascii="Times New Roman" w:hAnsi="Times New Roman" w:cs="Times New Roman"/>
            <w:sz w:val="28"/>
            <w:szCs w:val="28"/>
          </w:rPr>
          <w:t>554 /2004</w:t>
        </w:r>
      </w:hyperlink>
      <w:r w:rsidRPr="003532D9">
        <w:rPr>
          <w:rFonts w:ascii="Times New Roman" w:hAnsi="Times New Roman" w:cs="Times New Roman"/>
          <w:sz w:val="28"/>
          <w:szCs w:val="28"/>
        </w:rPr>
        <w:t>, cu modificările și completările  ulterioare.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Se poate adresa instanţei de contencios administrativ competente şi orice organizaţie neguvernamentală care îndeplineşte condițiile prevăzute la art. 2 din Legea nr. nr. 292 /2018 privind evaluarea impactului anumitor proiecte publice și private asupra mediului, considerându-se că acestea sunt vătămate într-un drept al lor sau într-un interes legitim.</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aprobării de dezvoltare.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Înainte de a se adresa instanţei de contencios administrativ competente, persoanele prevăzute la art. 21 din Legea nr. nr. 292 /2018 privind evaluarea impactului anumitor proiecte publice și private asupra mediului au obligaţia să solicite autorităţiipublice emitente a deciziei prevăzute la art. 21, alin. (3) sau autorităţiiierarhic superioare revocarea, în tot sau în parte, a respectivei decizii.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 xml:space="preserve">Solicitarea trebuie înregistrată în termen de 30 de zile de la data aducerii la cunoştinţa publicului a deciziei. </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Autoritatea publică emitentă are obligaţia de a răspunde la plângerea prealabilă prevăzută la art. 22, alin. (1) în termen de 30 de zile de la data înregistrării acesteia la acea autoritate.</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Procedura de soluţionare a plângerii prealabile prevăzută la art. 22, alin. (1) este gratuită şi trebuie să fie echitabilă, rapidă şi corectă.</w:t>
      </w:r>
    </w:p>
    <w:p w:rsidR="003532D9" w:rsidRPr="003532D9" w:rsidRDefault="003532D9" w:rsidP="003532D9">
      <w:pPr>
        <w:spacing w:after="0" w:line="240" w:lineRule="auto"/>
        <w:jc w:val="both"/>
        <w:rPr>
          <w:rFonts w:ascii="Times New Roman" w:hAnsi="Times New Roman" w:cs="Times New Roman"/>
          <w:sz w:val="28"/>
          <w:szCs w:val="28"/>
        </w:rPr>
      </w:pPr>
      <w:r w:rsidRPr="003532D9">
        <w:rPr>
          <w:rFonts w:ascii="Times New Roman" w:hAnsi="Times New Roman" w:cs="Times New Roman"/>
          <w:sz w:val="28"/>
          <w:szCs w:val="28"/>
        </w:rPr>
        <w:t>Prezenta decizie poate fi contestată în conformitate cu prevederile din Legii nr. nr. 292 /2018 privind evaluarea impactului anumitor proiecte publice și private asupra mediuluiși ale Legii nr. 554 /2004, cu modificările şi completările ulterioare.</w:t>
      </w:r>
    </w:p>
    <w:p w:rsidR="003532D9" w:rsidRPr="003532D9" w:rsidRDefault="003532D9" w:rsidP="003532D9">
      <w:pPr>
        <w:spacing w:after="0" w:line="240" w:lineRule="auto"/>
        <w:jc w:val="both"/>
        <w:rPr>
          <w:rFonts w:ascii="Times New Roman" w:hAnsi="Times New Roman" w:cs="Times New Roman"/>
          <w:sz w:val="28"/>
          <w:szCs w:val="28"/>
        </w:rPr>
      </w:pPr>
    </w:p>
    <w:sectPr w:rsidR="003532D9" w:rsidRPr="003532D9" w:rsidSect="004E16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E42A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35361C"/>
    <w:multiLevelType w:val="hybridMultilevel"/>
    <w:tmpl w:val="3C0C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5755D"/>
    <w:multiLevelType w:val="hybridMultilevel"/>
    <w:tmpl w:val="A8CA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AB1"/>
    <w:multiLevelType w:val="hybridMultilevel"/>
    <w:tmpl w:val="395C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C4E72"/>
    <w:multiLevelType w:val="hybridMultilevel"/>
    <w:tmpl w:val="6DF2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74E48DE"/>
    <w:multiLevelType w:val="hybridMultilevel"/>
    <w:tmpl w:val="7B9E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E0D5F"/>
    <w:multiLevelType w:val="hybridMultilevel"/>
    <w:tmpl w:val="5F3A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13FE0"/>
    <w:multiLevelType w:val="hybridMultilevel"/>
    <w:tmpl w:val="5BA6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67AB1"/>
    <w:multiLevelType w:val="hybridMultilevel"/>
    <w:tmpl w:val="34529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E09B2"/>
    <w:multiLevelType w:val="hybridMultilevel"/>
    <w:tmpl w:val="2CF8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643174"/>
    <w:multiLevelType w:val="hybridMultilevel"/>
    <w:tmpl w:val="82C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51B76"/>
    <w:multiLevelType w:val="hybridMultilevel"/>
    <w:tmpl w:val="AF6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F6567A"/>
    <w:multiLevelType w:val="hybridMultilevel"/>
    <w:tmpl w:val="9656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D4290D"/>
    <w:multiLevelType w:val="hybridMultilevel"/>
    <w:tmpl w:val="17A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BB56B9"/>
    <w:multiLevelType w:val="hybridMultilevel"/>
    <w:tmpl w:val="50DA0E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822D6C"/>
    <w:multiLevelType w:val="hybridMultilevel"/>
    <w:tmpl w:val="F8C0890E"/>
    <w:lvl w:ilvl="0" w:tplc="BECE54C2">
      <w:start w:val="1"/>
      <w:numFmt w:val="decimal"/>
      <w:lvlText w:val="%1."/>
      <w:lvlJc w:val="left"/>
      <w:pPr>
        <w:ind w:left="393"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4B7638A8"/>
    <w:multiLevelType w:val="hybridMultilevel"/>
    <w:tmpl w:val="9052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34C39"/>
    <w:multiLevelType w:val="hybridMultilevel"/>
    <w:tmpl w:val="DA1C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F41A2"/>
    <w:multiLevelType w:val="hybridMultilevel"/>
    <w:tmpl w:val="CB0C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1E3456"/>
    <w:multiLevelType w:val="hybridMultilevel"/>
    <w:tmpl w:val="81BCB2BC"/>
    <w:lvl w:ilvl="0" w:tplc="08090001">
      <w:start w:val="1"/>
      <w:numFmt w:val="bullet"/>
      <w:lvlText w:val=""/>
      <w:lvlJc w:val="left"/>
      <w:pPr>
        <w:ind w:left="720" w:hanging="360"/>
      </w:pPr>
      <w:rPr>
        <w:rFonts w:ascii="Symbol" w:hAnsi="Symbol" w:hint="default"/>
      </w:rPr>
    </w:lvl>
    <w:lvl w:ilvl="1" w:tplc="84D2FB6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C633B1"/>
    <w:multiLevelType w:val="hybridMultilevel"/>
    <w:tmpl w:val="B952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564F4B"/>
    <w:multiLevelType w:val="hybridMultilevel"/>
    <w:tmpl w:val="C928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883116"/>
    <w:multiLevelType w:val="hybridMultilevel"/>
    <w:tmpl w:val="C4CC62F8"/>
    <w:lvl w:ilvl="0" w:tplc="3E0CA79A">
      <w:start w:val="4"/>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61985A19"/>
    <w:multiLevelType w:val="hybridMultilevel"/>
    <w:tmpl w:val="D43A6896"/>
    <w:lvl w:ilvl="0" w:tplc="D04471BC">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C3570D"/>
    <w:multiLevelType w:val="multilevel"/>
    <w:tmpl w:val="7ECCE2E8"/>
    <w:lvl w:ilvl="0">
      <w:start w:val="1"/>
      <w:numFmt w:val="decimal"/>
      <w:pStyle w:val="Heading1"/>
      <w:lvlText w:val="%1."/>
      <w:lvlJc w:val="left"/>
      <w:pPr>
        <w:tabs>
          <w:tab w:val="num" w:pos="358"/>
        </w:tabs>
        <w:ind w:left="355" w:hanging="357"/>
      </w:pPr>
      <w:rPr>
        <w:rFonts w:ascii="Arial" w:hAnsi="Arial" w:hint="default"/>
        <w:b/>
        <w:i w:val="0"/>
        <w:sz w:val="24"/>
        <w:szCs w:val="24"/>
      </w:rPr>
    </w:lvl>
    <w:lvl w:ilvl="1">
      <w:start w:val="1"/>
      <w:numFmt w:val="decimal"/>
      <w:pStyle w:val="Heading2"/>
      <w:lvlText w:val="%1.%2."/>
      <w:lvlJc w:val="left"/>
      <w:pPr>
        <w:tabs>
          <w:tab w:val="num" w:pos="494"/>
        </w:tabs>
        <w:ind w:left="494" w:hanging="494"/>
      </w:pPr>
      <w:rPr>
        <w:rFonts w:ascii="Arial" w:hAnsi="Arial" w:hint="default"/>
        <w:b/>
        <w:i w:val="0"/>
        <w:sz w:val="22"/>
        <w:szCs w:val="22"/>
      </w:rPr>
    </w:lvl>
    <w:lvl w:ilvl="2">
      <w:start w:val="1"/>
      <w:numFmt w:val="decimal"/>
      <w:pStyle w:val="Heading3"/>
      <w:lvlText w:val="%1.%2.%3."/>
      <w:lvlJc w:val="left"/>
      <w:pPr>
        <w:tabs>
          <w:tab w:val="num" w:pos="678"/>
        </w:tabs>
        <w:ind w:left="678" w:hanging="752"/>
      </w:pPr>
      <w:rPr>
        <w:rFonts w:ascii="Arial Bold" w:hAnsi="Arial Bold" w:hint="default"/>
        <w:b/>
        <w:i w:val="0"/>
        <w:sz w:val="20"/>
        <w:szCs w:val="22"/>
      </w:rPr>
    </w:lvl>
    <w:lvl w:ilvl="3">
      <w:start w:val="1"/>
      <w:numFmt w:val="decimal"/>
      <w:pStyle w:val="Heading4"/>
      <w:lvlText w:val="%1.%2.%3.%4"/>
      <w:lvlJc w:val="left"/>
      <w:pPr>
        <w:tabs>
          <w:tab w:val="num" w:pos="1020"/>
        </w:tabs>
        <w:ind w:left="1020" w:hanging="1020"/>
      </w:pPr>
      <w:rPr>
        <w:rFonts w:ascii="Arial Bold" w:hAnsi="Arial Bold" w:hint="default"/>
        <w:b/>
        <w:i w:val="0"/>
        <w:sz w:val="20"/>
        <w:szCs w:val="20"/>
      </w:rPr>
    </w:lvl>
    <w:lvl w:ilvl="4">
      <w:start w:val="1"/>
      <w:numFmt w:val="decimal"/>
      <w:pStyle w:val="Heading5"/>
      <w:lvlText w:val="%1.%2.%3.%4.%5"/>
      <w:lvlJc w:val="left"/>
      <w:pPr>
        <w:tabs>
          <w:tab w:val="num" w:pos="4350"/>
        </w:tabs>
        <w:ind w:left="435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020"/>
        </w:tabs>
        <w:ind w:left="1020" w:hanging="10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946"/>
        </w:tabs>
        <w:ind w:left="946" w:hanging="1020"/>
      </w:pPr>
      <w:rPr>
        <w:rFonts w:ascii="Times New Roman" w:hAnsi="Times New Roman" w:hint="default"/>
        <w:b w:val="0"/>
        <w:i w:val="0"/>
        <w:sz w:val="24"/>
      </w:rPr>
    </w:lvl>
    <w:lvl w:ilvl="7">
      <w:start w:val="1"/>
      <w:numFmt w:val="decimal"/>
      <w:lvlText w:val="%1.%2.%3.%4.%5.%6.%7.%8"/>
      <w:lvlJc w:val="left"/>
      <w:pPr>
        <w:tabs>
          <w:tab w:val="num" w:pos="946"/>
        </w:tabs>
        <w:ind w:left="946" w:hanging="1020"/>
      </w:pPr>
      <w:rPr>
        <w:rFonts w:hint="default"/>
        <w:b w:val="0"/>
        <w:i w:val="0"/>
      </w:rPr>
    </w:lvl>
    <w:lvl w:ilvl="8">
      <w:start w:val="1"/>
      <w:numFmt w:val="decimal"/>
      <w:lvlText w:val="%1.%2.%3.%4.%5.%6.%7.%8.%9"/>
      <w:lvlJc w:val="left"/>
      <w:pPr>
        <w:tabs>
          <w:tab w:val="num" w:pos="946"/>
        </w:tabs>
        <w:ind w:left="946" w:hanging="1020"/>
      </w:pPr>
      <w:rPr>
        <w:rFonts w:ascii="Times New Roman" w:hAnsi="Times New Roman" w:hint="default"/>
        <w:b w:val="0"/>
        <w:i w:val="0"/>
        <w:sz w:val="24"/>
      </w:rPr>
    </w:lvl>
  </w:abstractNum>
  <w:abstractNum w:abstractNumId="25">
    <w:nsid w:val="6F77070B"/>
    <w:multiLevelType w:val="hybridMultilevel"/>
    <w:tmpl w:val="A21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82694F"/>
    <w:multiLevelType w:val="hybridMultilevel"/>
    <w:tmpl w:val="A3905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3C5FD6"/>
    <w:multiLevelType w:val="hybridMultilevel"/>
    <w:tmpl w:val="2104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651E9E"/>
    <w:multiLevelType w:val="hybridMultilevel"/>
    <w:tmpl w:val="3430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DC1881"/>
    <w:multiLevelType w:val="hybridMultilevel"/>
    <w:tmpl w:val="9A1C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5E198F"/>
    <w:multiLevelType w:val="hybridMultilevel"/>
    <w:tmpl w:val="6D6C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9"/>
  </w:num>
  <w:num w:numId="4">
    <w:abstractNumId w:val="8"/>
  </w:num>
  <w:num w:numId="5">
    <w:abstractNumId w:val="29"/>
  </w:num>
  <w:num w:numId="6">
    <w:abstractNumId w:val="10"/>
  </w:num>
  <w:num w:numId="7">
    <w:abstractNumId w:val="19"/>
  </w:num>
  <w:num w:numId="8">
    <w:abstractNumId w:val="21"/>
  </w:num>
  <w:num w:numId="9">
    <w:abstractNumId w:val="20"/>
  </w:num>
  <w:num w:numId="10">
    <w:abstractNumId w:val="6"/>
  </w:num>
  <w:num w:numId="11">
    <w:abstractNumId w:val="12"/>
  </w:num>
  <w:num w:numId="12">
    <w:abstractNumId w:val="7"/>
  </w:num>
  <w:num w:numId="13">
    <w:abstractNumId w:val="16"/>
  </w:num>
  <w:num w:numId="14">
    <w:abstractNumId w:val="13"/>
  </w:num>
  <w:num w:numId="15">
    <w:abstractNumId w:val="18"/>
  </w:num>
  <w:num w:numId="16">
    <w:abstractNumId w:val="3"/>
  </w:num>
  <w:num w:numId="17">
    <w:abstractNumId w:val="1"/>
  </w:num>
  <w:num w:numId="18">
    <w:abstractNumId w:val="30"/>
  </w:num>
  <w:num w:numId="19">
    <w:abstractNumId w:val="5"/>
  </w:num>
  <w:num w:numId="20">
    <w:abstractNumId w:val="25"/>
  </w:num>
  <w:num w:numId="21">
    <w:abstractNumId w:val="4"/>
  </w:num>
  <w:num w:numId="22">
    <w:abstractNumId w:val="14"/>
  </w:num>
  <w:num w:numId="23">
    <w:abstractNumId w:val="11"/>
  </w:num>
  <w:num w:numId="24">
    <w:abstractNumId w:val="27"/>
  </w:num>
  <w:num w:numId="25">
    <w:abstractNumId w:val="26"/>
  </w:num>
  <w:num w:numId="26">
    <w:abstractNumId w:val="2"/>
  </w:num>
  <w:num w:numId="27">
    <w:abstractNumId w:val="17"/>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C55E59"/>
    <w:rsid w:val="000365B5"/>
    <w:rsid w:val="00046020"/>
    <w:rsid w:val="00073B78"/>
    <w:rsid w:val="000805C9"/>
    <w:rsid w:val="000905F4"/>
    <w:rsid w:val="00096BAA"/>
    <w:rsid w:val="000C1A68"/>
    <w:rsid w:val="000C3486"/>
    <w:rsid w:val="000E01E0"/>
    <w:rsid w:val="001E7696"/>
    <w:rsid w:val="001F6068"/>
    <w:rsid w:val="00231CEE"/>
    <w:rsid w:val="00235B71"/>
    <w:rsid w:val="00242223"/>
    <w:rsid w:val="002503F6"/>
    <w:rsid w:val="00250F1F"/>
    <w:rsid w:val="002567BB"/>
    <w:rsid w:val="00282535"/>
    <w:rsid w:val="00290F35"/>
    <w:rsid w:val="0029279B"/>
    <w:rsid w:val="00292E6F"/>
    <w:rsid w:val="002A3AA5"/>
    <w:rsid w:val="0030481A"/>
    <w:rsid w:val="00307221"/>
    <w:rsid w:val="00322D2F"/>
    <w:rsid w:val="0033306C"/>
    <w:rsid w:val="00343ACA"/>
    <w:rsid w:val="0035255C"/>
    <w:rsid w:val="00352877"/>
    <w:rsid w:val="003532D9"/>
    <w:rsid w:val="00356D1F"/>
    <w:rsid w:val="003669CB"/>
    <w:rsid w:val="003B44A9"/>
    <w:rsid w:val="003C4D56"/>
    <w:rsid w:val="0041149E"/>
    <w:rsid w:val="00425657"/>
    <w:rsid w:val="0044279E"/>
    <w:rsid w:val="00452442"/>
    <w:rsid w:val="00472521"/>
    <w:rsid w:val="004860D6"/>
    <w:rsid w:val="004A25AB"/>
    <w:rsid w:val="004A32E0"/>
    <w:rsid w:val="004B1185"/>
    <w:rsid w:val="004E1613"/>
    <w:rsid w:val="004E48E2"/>
    <w:rsid w:val="004F51CC"/>
    <w:rsid w:val="005161D6"/>
    <w:rsid w:val="005646DD"/>
    <w:rsid w:val="005853CB"/>
    <w:rsid w:val="005A2822"/>
    <w:rsid w:val="005A36A0"/>
    <w:rsid w:val="005A601C"/>
    <w:rsid w:val="005A6AAF"/>
    <w:rsid w:val="00610B46"/>
    <w:rsid w:val="006358C9"/>
    <w:rsid w:val="00635E84"/>
    <w:rsid w:val="006876A9"/>
    <w:rsid w:val="006A0D27"/>
    <w:rsid w:val="006B343C"/>
    <w:rsid w:val="006D498E"/>
    <w:rsid w:val="00703994"/>
    <w:rsid w:val="00720B3D"/>
    <w:rsid w:val="00771CF4"/>
    <w:rsid w:val="00781F21"/>
    <w:rsid w:val="007A18D8"/>
    <w:rsid w:val="007A681B"/>
    <w:rsid w:val="008427AC"/>
    <w:rsid w:val="00857549"/>
    <w:rsid w:val="0088209F"/>
    <w:rsid w:val="008B4047"/>
    <w:rsid w:val="0090343E"/>
    <w:rsid w:val="0093576B"/>
    <w:rsid w:val="00940390"/>
    <w:rsid w:val="00941343"/>
    <w:rsid w:val="00962519"/>
    <w:rsid w:val="0097694C"/>
    <w:rsid w:val="009A3BF1"/>
    <w:rsid w:val="009D3580"/>
    <w:rsid w:val="009F4845"/>
    <w:rsid w:val="00A30CC5"/>
    <w:rsid w:val="00A30FDA"/>
    <w:rsid w:val="00A47996"/>
    <w:rsid w:val="00A53F50"/>
    <w:rsid w:val="00A8236B"/>
    <w:rsid w:val="00A94E44"/>
    <w:rsid w:val="00AB551E"/>
    <w:rsid w:val="00B01962"/>
    <w:rsid w:val="00B3643A"/>
    <w:rsid w:val="00B53C98"/>
    <w:rsid w:val="00B86939"/>
    <w:rsid w:val="00B91ED0"/>
    <w:rsid w:val="00B93B78"/>
    <w:rsid w:val="00B955CE"/>
    <w:rsid w:val="00BB3024"/>
    <w:rsid w:val="00BE7C46"/>
    <w:rsid w:val="00C33822"/>
    <w:rsid w:val="00C34E8C"/>
    <w:rsid w:val="00C4013F"/>
    <w:rsid w:val="00C55E59"/>
    <w:rsid w:val="00C56BF5"/>
    <w:rsid w:val="00C67926"/>
    <w:rsid w:val="00C810B6"/>
    <w:rsid w:val="00C8296B"/>
    <w:rsid w:val="00CA0A46"/>
    <w:rsid w:val="00CA57A3"/>
    <w:rsid w:val="00CD2C44"/>
    <w:rsid w:val="00D062B0"/>
    <w:rsid w:val="00D20849"/>
    <w:rsid w:val="00D24461"/>
    <w:rsid w:val="00D25E1F"/>
    <w:rsid w:val="00DB3F5C"/>
    <w:rsid w:val="00DC3117"/>
    <w:rsid w:val="00DD5514"/>
    <w:rsid w:val="00DD6EF5"/>
    <w:rsid w:val="00DE672D"/>
    <w:rsid w:val="00E17128"/>
    <w:rsid w:val="00E60865"/>
    <w:rsid w:val="00E64004"/>
    <w:rsid w:val="00E8736B"/>
    <w:rsid w:val="00E9452C"/>
    <w:rsid w:val="00EA0F2B"/>
    <w:rsid w:val="00EA21B5"/>
    <w:rsid w:val="00EE3C54"/>
    <w:rsid w:val="00F429DC"/>
    <w:rsid w:val="00F52BD7"/>
    <w:rsid w:val="00F72273"/>
    <w:rsid w:val="00F740BD"/>
    <w:rsid w:val="00F7552E"/>
    <w:rsid w:val="00F95800"/>
    <w:rsid w:val="00FA07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13"/>
  </w:style>
  <w:style w:type="paragraph" w:styleId="Heading1">
    <w:name w:val="heading 1"/>
    <w:aliases w:val="Chapitre,h1,H1,H11,H12,H111,H13,H112,H14,H113,H15,H114,H16,H115,H17,H116,H18,H117,H19,H118,H110,H119,H120,H1110,h11,h12,h13,BSL,Main Heading,Hoofdstuk,Heading 1 Char Char Char,Titre principal (1),Nombre Proyecto,Titre principal (1)1,CarlBro 1"/>
    <w:basedOn w:val="Normal"/>
    <w:next w:val="BodyText"/>
    <w:link w:val="Heading1Char"/>
    <w:uiPriority w:val="9"/>
    <w:qFormat/>
    <w:rsid w:val="00C55E59"/>
    <w:pPr>
      <w:keepNext/>
      <w:numPr>
        <w:numId w:val="2"/>
      </w:numPr>
      <w:tabs>
        <w:tab w:val="left" w:pos="425"/>
      </w:tabs>
      <w:spacing w:before="240" w:after="120" w:line="240" w:lineRule="auto"/>
      <w:jc w:val="both"/>
      <w:outlineLvl w:val="0"/>
    </w:pPr>
    <w:rPr>
      <w:rFonts w:ascii="Arial Bold" w:eastAsia="Times New Roman" w:hAnsi="Arial Bold" w:cs="Times New Roman"/>
      <w:b/>
      <w:bCs/>
      <w:caps/>
      <w:kern w:val="32"/>
      <w:sz w:val="24"/>
      <w:szCs w:val="32"/>
      <w:lang w:eastAsia="en-US"/>
    </w:rPr>
  </w:style>
  <w:style w:type="paragraph" w:styleId="Heading2">
    <w:name w:val="heading 2"/>
    <w:aliases w:val="Section Char,L2 Char,Section head Char,SH Char,Section,L2,Section head,SH,CarlBro 2,sous-chapitre,a Titlu 2,a Titlu 2 Char,2 headline,h,sous-chapitre Char Char,Fejléc 2,Titre secondaire (2),PA Major Section,h2,h21,Major,Project 2,RFS 2,2,ni2"/>
    <w:basedOn w:val="Normal"/>
    <w:next w:val="BodyText"/>
    <w:link w:val="Heading2Char"/>
    <w:autoRedefine/>
    <w:uiPriority w:val="9"/>
    <w:qFormat/>
    <w:rsid w:val="00C55E59"/>
    <w:pPr>
      <w:keepNext/>
      <w:numPr>
        <w:ilvl w:val="1"/>
        <w:numId w:val="2"/>
      </w:numPr>
      <w:tabs>
        <w:tab w:val="left" w:pos="851"/>
      </w:tabs>
      <w:spacing w:before="240" w:after="120" w:line="240" w:lineRule="auto"/>
      <w:jc w:val="both"/>
      <w:outlineLvl w:val="1"/>
    </w:pPr>
    <w:rPr>
      <w:rFonts w:ascii="Arial Bold" w:eastAsia="Times New Roman" w:hAnsi="Arial Bold" w:cs="Times New Roman"/>
      <w:b/>
      <w:bCs/>
      <w:iCs/>
      <w:smallCaps/>
      <w:sz w:val="20"/>
      <w:lang w:val="ro-RO" w:eastAsia="en-US"/>
    </w:rPr>
  </w:style>
  <w:style w:type="paragraph" w:styleId="Heading3">
    <w:name w:val="heading 3"/>
    <w:aliases w:val="Char2,Char1,Section SubHeading Char,L3 Char,Section SubHeading,L3,CarlBro 3,h3,Titlu 3 Caracter Caracter Caracter,Titlu 3 Caracter Caracter Caracter Caracter,KopCat. 3,Sous-titre (3),PA Minor Section,Minor,3,numbered indent 3,ni3,DNV-H3"/>
    <w:basedOn w:val="Normal"/>
    <w:next w:val="BodyText"/>
    <w:link w:val="Heading3Char"/>
    <w:uiPriority w:val="9"/>
    <w:qFormat/>
    <w:rsid w:val="00C55E59"/>
    <w:pPr>
      <w:keepNext/>
      <w:numPr>
        <w:ilvl w:val="2"/>
        <w:numId w:val="2"/>
      </w:numPr>
      <w:spacing w:before="120" w:after="120" w:line="240" w:lineRule="auto"/>
      <w:outlineLvl w:val="2"/>
    </w:pPr>
    <w:rPr>
      <w:rFonts w:ascii="Arial Bold" w:eastAsia="Times New Roman" w:hAnsi="Arial Bold" w:cs="Times New Roman"/>
      <w:b/>
      <w:bCs/>
      <w:sz w:val="20"/>
      <w:szCs w:val="26"/>
      <w:lang w:eastAsia="en-US"/>
    </w:rPr>
  </w:style>
  <w:style w:type="paragraph" w:styleId="Heading4">
    <w:name w:val="heading 4"/>
    <w:aliases w:val="Char2 Char,Char1 Char, Char1 Char, Char1,Heading 3 Char1,Char2 Char1,Char1 Char1,Char11,Heading 4 Char2,Heading 4 Char Char2,Heading 4 Char1 Char Char1,Heading 4 Char Char Char Char1,Heading 4 Char1 Char1,Heading 4 Char Char Char1,Heading4"/>
    <w:basedOn w:val="Normal"/>
    <w:next w:val="BodyText"/>
    <w:link w:val="Heading4Char"/>
    <w:uiPriority w:val="99"/>
    <w:qFormat/>
    <w:rsid w:val="00C55E59"/>
    <w:pPr>
      <w:keepNext/>
      <w:numPr>
        <w:ilvl w:val="3"/>
        <w:numId w:val="2"/>
      </w:numPr>
      <w:tabs>
        <w:tab w:val="clear" w:pos="1020"/>
        <w:tab w:val="num" w:pos="946"/>
      </w:tabs>
      <w:spacing w:before="120" w:after="120" w:line="240" w:lineRule="auto"/>
      <w:ind w:left="946"/>
      <w:outlineLvl w:val="3"/>
    </w:pPr>
    <w:rPr>
      <w:rFonts w:ascii="Arial Bold" w:eastAsia="Times New Roman" w:hAnsi="Arial Bold" w:cs="Times New Roman"/>
      <w:b/>
      <w:bCs/>
      <w:sz w:val="20"/>
      <w:szCs w:val="28"/>
      <w:lang w:eastAsia="en-US"/>
    </w:rPr>
  </w:style>
  <w:style w:type="paragraph" w:styleId="Heading5">
    <w:name w:val="heading 5"/>
    <w:aliases w:val="Block Label,DO NOT USE_h5,Char Char1,PA Pico Section,h5,DNV-H5,Roman list,Lev 5,5 sub-bullet,sb,H5,Titre 1.1111,Aston T5,(Shift Ctrl 5),T5,Titre5,heading 5,a),NCS-H5,Level 3 - i,Chapitre 1.1.1.1.,niveau 5,Sous-chapitre (niveau 4),Org Heading 3"/>
    <w:basedOn w:val="Normal"/>
    <w:next w:val="BodyText"/>
    <w:link w:val="Heading5Char"/>
    <w:uiPriority w:val="99"/>
    <w:qFormat/>
    <w:rsid w:val="00C55E59"/>
    <w:pPr>
      <w:numPr>
        <w:ilvl w:val="4"/>
        <w:numId w:val="2"/>
      </w:numPr>
      <w:tabs>
        <w:tab w:val="clear" w:pos="4350"/>
        <w:tab w:val="num" w:pos="946"/>
      </w:tabs>
      <w:spacing w:before="120" w:after="120" w:line="240" w:lineRule="auto"/>
      <w:ind w:left="946"/>
      <w:outlineLvl w:val="4"/>
    </w:pPr>
    <w:rPr>
      <w:rFonts w:ascii="Arial" w:eastAsia="Times New Roman" w:hAnsi="Arial" w:cs="Times New Roman"/>
      <w:b/>
      <w:bCs/>
      <w:iCs/>
      <w:sz w:val="20"/>
      <w:szCs w:val="26"/>
      <w:lang w:eastAsia="en-US"/>
    </w:rPr>
  </w:style>
  <w:style w:type="paragraph" w:styleId="Heading6">
    <w:name w:val="heading 6"/>
    <w:aliases w:val="PA Appendix,Appendix,DNV-H6,Bullet list,Lev 6,sub-dash,sd,5,H6,Annexe1,Aston T6,(Shift Ctrl 6),DO NOT USE_h6,Niveau 6,Niveau6,Legal Level 1.,6,Annexe,h6,appendix flysheet,Renvoi Noir,Ref Heading 3,rh3,Ref Heading 31,rh31,H61,Third Subheading"/>
    <w:basedOn w:val="Normal"/>
    <w:next w:val="BodyText"/>
    <w:link w:val="Heading6Char"/>
    <w:uiPriority w:val="99"/>
    <w:qFormat/>
    <w:rsid w:val="00C55E59"/>
    <w:pPr>
      <w:numPr>
        <w:ilvl w:val="5"/>
        <w:numId w:val="2"/>
      </w:numPr>
      <w:tabs>
        <w:tab w:val="clear" w:pos="1020"/>
        <w:tab w:val="num" w:pos="946"/>
      </w:tabs>
      <w:spacing w:before="120" w:after="120" w:line="240" w:lineRule="auto"/>
      <w:ind w:left="946"/>
      <w:outlineLvl w:val="5"/>
    </w:pPr>
    <w:rPr>
      <w:rFonts w:ascii="Arial" w:eastAsia="Times New Roman" w:hAnsi="Arial" w:cs="Times New Roman"/>
      <w:b/>
      <w:bCs/>
      <w:sz w:val="20"/>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itre Char,h1 Char,H1 Char,H11 Char,H12 Char,H111 Char,H13 Char,H112 Char,H14 Char,H113 Char,H15 Char,H114 Char,H16 Char,H115 Char,H17 Char,H116 Char,H18 Char,H117 Char,H19 Char,H118 Char,H110 Char,H119 Char,H120 Char,H1110 Char"/>
    <w:basedOn w:val="DefaultParagraphFont"/>
    <w:link w:val="Heading1"/>
    <w:uiPriority w:val="9"/>
    <w:rsid w:val="00C55E59"/>
    <w:rPr>
      <w:rFonts w:ascii="Arial Bold" w:eastAsia="Times New Roman" w:hAnsi="Arial Bold" w:cs="Times New Roman"/>
      <w:b/>
      <w:bCs/>
      <w:caps/>
      <w:kern w:val="32"/>
      <w:sz w:val="24"/>
      <w:szCs w:val="32"/>
      <w:lang w:eastAsia="en-US"/>
    </w:rPr>
  </w:style>
  <w:style w:type="character" w:customStyle="1" w:styleId="Heading2Char">
    <w:name w:val="Heading 2 Char"/>
    <w:aliases w:val="Section Char Char,L2 Char Char,Section head Char Char,SH Char Char,Section Char1,L2 Char1,Section head Char1,SH Char1,CarlBro 2 Char,sous-chapitre Char,a Titlu 2 Char1,a Titlu 2 Char Char,2 headline Char,h Char,Fejléc 2 Char,h2 Char"/>
    <w:basedOn w:val="DefaultParagraphFont"/>
    <w:link w:val="Heading2"/>
    <w:uiPriority w:val="9"/>
    <w:rsid w:val="00C55E59"/>
    <w:rPr>
      <w:rFonts w:ascii="Arial Bold" w:eastAsia="Times New Roman" w:hAnsi="Arial Bold" w:cs="Times New Roman"/>
      <w:b/>
      <w:bCs/>
      <w:iCs/>
      <w:smallCaps/>
      <w:sz w:val="20"/>
      <w:lang w:val="ro-RO" w:eastAsia="en-US"/>
    </w:rPr>
  </w:style>
  <w:style w:type="character" w:customStyle="1" w:styleId="Heading3Char">
    <w:name w:val="Heading 3 Char"/>
    <w:aliases w:val="Char2 Char2,Char1 Char2,Section SubHeading Char Char,L3 Char Char,Section SubHeading Char1,L3 Char1,CarlBro 3 Char,h3 Char,Titlu 3 Caracter Caracter Caracter Char,Titlu 3 Caracter Caracter Caracter Caracter Char,KopCat. 3 Char,Minor Char"/>
    <w:basedOn w:val="DefaultParagraphFont"/>
    <w:link w:val="Heading3"/>
    <w:uiPriority w:val="9"/>
    <w:rsid w:val="00C55E59"/>
    <w:rPr>
      <w:rFonts w:ascii="Arial Bold" w:eastAsia="Times New Roman" w:hAnsi="Arial Bold" w:cs="Times New Roman"/>
      <w:b/>
      <w:bCs/>
      <w:sz w:val="20"/>
      <w:szCs w:val="26"/>
      <w:lang w:eastAsia="en-US"/>
    </w:rPr>
  </w:style>
  <w:style w:type="character" w:customStyle="1" w:styleId="Heading4Char">
    <w:name w:val="Heading 4 Char"/>
    <w:aliases w:val="Char2 Char Char,Char1 Char Char, Char1 Char Char, Char1 Char1,Heading 3 Char1 Char,Char2 Char1 Char,Char1 Char1 Char,Char11 Char,Heading 4 Char2 Char,Heading 4 Char Char2 Char,Heading 4 Char1 Char Char1 Char,Heading 4 Char1 Char1 Char"/>
    <w:basedOn w:val="DefaultParagraphFont"/>
    <w:link w:val="Heading4"/>
    <w:uiPriority w:val="99"/>
    <w:rsid w:val="00C55E59"/>
    <w:rPr>
      <w:rFonts w:ascii="Arial Bold" w:eastAsia="Times New Roman" w:hAnsi="Arial Bold" w:cs="Times New Roman"/>
      <w:b/>
      <w:bCs/>
      <w:sz w:val="20"/>
      <w:szCs w:val="28"/>
      <w:lang w:eastAsia="en-US"/>
    </w:rPr>
  </w:style>
  <w:style w:type="character" w:customStyle="1" w:styleId="Heading5Char">
    <w:name w:val="Heading 5 Char"/>
    <w:aliases w:val="Block Label Char,DO NOT USE_h5 Char,Char Char1 Char,PA Pico Section Char,h5 Char,DNV-H5 Char,Roman list Char,Lev 5 Char,5 sub-bullet Char,sb Char,H5 Char,Titre 1.1111 Char,Aston T5 Char,(Shift Ctrl 5) Char,T5 Char,Titre5 Char,a) Char"/>
    <w:basedOn w:val="DefaultParagraphFont"/>
    <w:link w:val="Heading5"/>
    <w:uiPriority w:val="99"/>
    <w:rsid w:val="00C55E59"/>
    <w:rPr>
      <w:rFonts w:ascii="Arial" w:eastAsia="Times New Roman" w:hAnsi="Arial" w:cs="Times New Roman"/>
      <w:b/>
      <w:bCs/>
      <w:iCs/>
      <w:sz w:val="20"/>
      <w:szCs w:val="26"/>
      <w:lang w:eastAsia="en-US"/>
    </w:rPr>
  </w:style>
  <w:style w:type="character" w:customStyle="1" w:styleId="Heading6Char">
    <w:name w:val="Heading 6 Char"/>
    <w:aliases w:val="PA Appendix Char,Appendix Char,DNV-H6 Char,Bullet list Char,Lev 6 Char,sub-dash Char,sd Char,5 Char,H6 Char,Annexe1 Char,Aston T6 Char,(Shift Ctrl 6) Char,DO NOT USE_h6 Char,Niveau 6 Char,Niveau6 Char,Legal Level 1. Char,6 Char,h6 Char"/>
    <w:basedOn w:val="DefaultParagraphFont"/>
    <w:link w:val="Heading6"/>
    <w:uiPriority w:val="99"/>
    <w:rsid w:val="00C55E59"/>
    <w:rPr>
      <w:rFonts w:ascii="Arial" w:eastAsia="Times New Roman" w:hAnsi="Arial" w:cs="Times New Roman"/>
      <w:b/>
      <w:bCs/>
      <w:sz w:val="20"/>
      <w:lang w:val="it-IT" w:eastAsia="en-US"/>
    </w:rPr>
  </w:style>
  <w:style w:type="character" w:styleId="Hyperlink">
    <w:name w:val="Hyperlink"/>
    <w:uiPriority w:val="99"/>
    <w:rsid w:val="00C55E59"/>
    <w:rPr>
      <w:color w:val="0000FF"/>
      <w:u w:val="single"/>
    </w:rPr>
  </w:style>
  <w:style w:type="paragraph" w:styleId="BodyText">
    <w:name w:val="Body Text"/>
    <w:basedOn w:val="Normal"/>
    <w:link w:val="BodyTextChar"/>
    <w:rsid w:val="00C55E59"/>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C55E59"/>
    <w:rPr>
      <w:rFonts w:ascii="Calibri" w:eastAsia="Calibri" w:hAnsi="Calibri" w:cs="Times New Roman"/>
      <w:lang w:val="en-US" w:eastAsia="en-US"/>
    </w:rPr>
  </w:style>
  <w:style w:type="table" w:styleId="TableGrid">
    <w:name w:val="Table Grid"/>
    <w:basedOn w:val="TableNormal"/>
    <w:rsid w:val="00C55E5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55E59"/>
    <w:pPr>
      <w:spacing w:after="0" w:line="240" w:lineRule="auto"/>
    </w:pPr>
    <w:rPr>
      <w:rFonts w:ascii="Calibri" w:eastAsia="Calibri" w:hAnsi="Calibri" w:cs="Times New Roman"/>
      <w:lang w:val="en-US" w:eastAsia="en-US"/>
    </w:rPr>
  </w:style>
  <w:style w:type="paragraph" w:styleId="ListBullet2">
    <w:name w:val="List Bullet 2"/>
    <w:basedOn w:val="Normal"/>
    <w:qFormat/>
    <w:rsid w:val="00C55E59"/>
    <w:pPr>
      <w:numPr>
        <w:numId w:val="1"/>
      </w:numPr>
      <w:spacing w:before="120" w:after="120" w:line="240" w:lineRule="auto"/>
    </w:pPr>
    <w:rPr>
      <w:rFonts w:ascii="Arial" w:eastAsia="Times New Roman" w:hAnsi="Arial" w:cs="Times New Roman"/>
      <w:sz w:val="20"/>
      <w:szCs w:val="24"/>
      <w:lang w:eastAsia="en-US"/>
    </w:rPr>
  </w:style>
  <w:style w:type="paragraph" w:customStyle="1" w:styleId="Default">
    <w:name w:val="Default"/>
    <w:link w:val="DefaultChar"/>
    <w:qFormat/>
    <w:rsid w:val="00C55E59"/>
    <w:pPr>
      <w:autoSpaceDE w:val="0"/>
      <w:autoSpaceDN w:val="0"/>
      <w:adjustRightInd w:val="0"/>
      <w:spacing w:after="0" w:line="240" w:lineRule="auto"/>
    </w:pPr>
    <w:rPr>
      <w:rFonts w:ascii="Tahoma" w:eastAsia="Times New Roman" w:hAnsi="Tahoma" w:cs="Times New Roman"/>
      <w:color w:val="000000"/>
      <w:sz w:val="24"/>
      <w:szCs w:val="24"/>
      <w:lang w:val="en-US" w:eastAsia="en-US"/>
    </w:rPr>
  </w:style>
  <w:style w:type="character" w:customStyle="1" w:styleId="DefaultChar">
    <w:name w:val="Default Char"/>
    <w:link w:val="Default"/>
    <w:locked/>
    <w:rsid w:val="00C55E59"/>
    <w:rPr>
      <w:rFonts w:ascii="Tahoma" w:eastAsia="Times New Roman" w:hAnsi="Tahoma" w:cs="Times New Roman"/>
      <w:color w:val="000000"/>
      <w:sz w:val="24"/>
      <w:szCs w:val="24"/>
      <w:lang w:val="en-US" w:eastAsia="en-US"/>
    </w:rPr>
  </w:style>
  <w:style w:type="character" w:customStyle="1" w:styleId="NoSpacingChar">
    <w:name w:val="No Spacing Char"/>
    <w:link w:val="NoSpacing"/>
    <w:uiPriority w:val="1"/>
    <w:rsid w:val="00C55E59"/>
    <w:rPr>
      <w:rFonts w:ascii="Calibri" w:eastAsia="Calibri" w:hAnsi="Calibri" w:cs="Times New Roman"/>
      <w:lang w:val="en-US" w:eastAsia="en-US"/>
    </w:rPr>
  </w:style>
  <w:style w:type="character" w:customStyle="1" w:styleId="tal1">
    <w:name w:val="tal1"/>
    <w:basedOn w:val="DefaultParagraphFont"/>
    <w:rsid w:val="00C55E59"/>
  </w:style>
  <w:style w:type="paragraph" w:styleId="ListParagraph">
    <w:name w:val="List Paragraph"/>
    <w:basedOn w:val="Normal"/>
    <w:uiPriority w:val="34"/>
    <w:qFormat/>
    <w:rsid w:val="00C55E59"/>
    <w:pPr>
      <w:ind w:left="720"/>
      <w:contextualSpacing/>
    </w:pPr>
    <w:rPr>
      <w:rFonts w:ascii="Calibri" w:eastAsia="Calibri" w:hAnsi="Calibri" w:cs="Times New Roman"/>
      <w:lang w:val="en-US" w:eastAsia="en-US"/>
    </w:rPr>
  </w:style>
  <w:style w:type="paragraph" w:customStyle="1" w:styleId="CaracterCaracter1">
    <w:name w:val="Caracter Caracter1"/>
    <w:basedOn w:val="Normal"/>
    <w:rsid w:val="00B53C98"/>
    <w:pPr>
      <w:spacing w:after="0" w:line="240" w:lineRule="auto"/>
    </w:pPr>
    <w:rPr>
      <w:rFonts w:ascii="Times New Roman" w:eastAsia="Times New Roman" w:hAnsi="Times New Roman" w:cs="Times New Roman"/>
      <w:sz w:val="24"/>
      <w:szCs w:val="24"/>
      <w:lang w:val="pl-PL" w:eastAsia="pl-PL"/>
    </w:rPr>
  </w:style>
  <w:style w:type="character" w:customStyle="1" w:styleId="do1">
    <w:name w:val="do1"/>
    <w:basedOn w:val="DefaultParagraphFont"/>
    <w:rsid w:val="0088209F"/>
    <w:rPr>
      <w:b/>
      <w:bCs/>
      <w:sz w:val="26"/>
      <w:szCs w:val="26"/>
    </w:rPr>
  </w:style>
  <w:style w:type="paragraph" w:styleId="NormalWeb">
    <w:name w:val="Normal (Web)"/>
    <w:basedOn w:val="Normal"/>
    <w:uiPriority w:val="99"/>
    <w:unhideWhenUsed/>
    <w:rsid w:val="00781F2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633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liviu.jigau\Desktop\MODEL%20ACTE\000793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87D09-735F-43D6-828C-CB428E78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2020-04-24T10:05:00Z</dcterms:created>
  <dcterms:modified xsi:type="dcterms:W3CDTF">2020-04-24T10:05:00Z</dcterms:modified>
</cp:coreProperties>
</file>