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4A" w:rsidRPr="006272E7" w:rsidRDefault="007C3C4A" w:rsidP="00986631">
      <w:pPr>
        <w:spacing w:after="0" w:line="240" w:lineRule="auto"/>
        <w:jc w:val="both"/>
        <w:rPr>
          <w:rFonts w:ascii="Times New Roman" w:hAnsi="Times New Roman"/>
          <w:sz w:val="28"/>
          <w:szCs w:val="28"/>
          <w:lang w:val="ro-RO"/>
        </w:rPr>
      </w:pPr>
    </w:p>
    <w:p w:rsidR="007C3C4A" w:rsidRPr="00250821" w:rsidRDefault="00250821" w:rsidP="007C3C4A">
      <w:pPr>
        <w:spacing w:after="0" w:line="240" w:lineRule="auto"/>
        <w:jc w:val="center"/>
        <w:rPr>
          <w:rFonts w:ascii="Times New Roman" w:hAnsi="Times New Roman"/>
          <w:b/>
          <w:bCs/>
          <w:sz w:val="28"/>
          <w:szCs w:val="28"/>
        </w:rPr>
      </w:pPr>
      <w:r w:rsidRPr="00250821">
        <w:rPr>
          <w:rFonts w:ascii="Times New Roman" w:hAnsi="Times New Roman"/>
          <w:b/>
          <w:bCs/>
          <w:sz w:val="28"/>
          <w:szCs w:val="28"/>
        </w:rPr>
        <w:t>PROIECT AUTORIZAȚIE DE MEDIU</w:t>
      </w:r>
    </w:p>
    <w:p w:rsidR="007C3C4A" w:rsidRPr="00632473" w:rsidRDefault="007C3C4A" w:rsidP="007C3C4A">
      <w:pPr>
        <w:spacing w:after="0" w:line="240" w:lineRule="auto"/>
        <w:jc w:val="center"/>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AD040C">
        <w:rPr>
          <w:rFonts w:ascii="Times New Roman" w:hAnsi="Times New Roman"/>
          <w:sz w:val="28"/>
          <w:szCs w:val="28"/>
        </w:rPr>
        <w:t xml:space="preserve">Ca urmare a cererii adresate de </w:t>
      </w:r>
      <w:r w:rsidR="00712DDB">
        <w:rPr>
          <w:rFonts w:ascii="Times New Roman" w:hAnsi="Times New Roman"/>
          <w:b/>
          <w:sz w:val="28"/>
          <w:szCs w:val="28"/>
        </w:rPr>
        <w:t>SC TROVA JOB SUBITO SRL</w:t>
      </w:r>
      <w:r w:rsidRPr="00AD040C">
        <w:rPr>
          <w:rFonts w:ascii="Times New Roman" w:hAnsi="Times New Roman"/>
          <w:sz w:val="28"/>
          <w:szCs w:val="28"/>
        </w:rPr>
        <w:t>,</w:t>
      </w:r>
      <w:r w:rsidR="000D14CA">
        <w:rPr>
          <w:rFonts w:ascii="Times New Roman" w:hAnsi="Times New Roman"/>
          <w:sz w:val="28"/>
          <w:szCs w:val="28"/>
        </w:rPr>
        <w:t xml:space="preserve"> </w:t>
      </w:r>
      <w:r w:rsidRPr="00AD040C">
        <w:rPr>
          <w:rFonts w:ascii="Times New Roman" w:hAnsi="Times New Roman"/>
          <w:sz w:val="28"/>
          <w:szCs w:val="28"/>
        </w:rPr>
        <w:t xml:space="preserve">cu sediul în judeţul Neamţ, </w:t>
      </w:r>
      <w:r w:rsidR="007D74BB">
        <w:rPr>
          <w:rFonts w:ascii="Times New Roman" w:hAnsi="Times New Roman"/>
          <w:sz w:val="28"/>
          <w:szCs w:val="28"/>
        </w:rPr>
        <w:t>Piatra Neamț, str. 1 Decembrie 1918, nr.</w:t>
      </w:r>
      <w:proofErr w:type="gramEnd"/>
      <w:r w:rsidR="007D74BB">
        <w:rPr>
          <w:rFonts w:ascii="Times New Roman" w:hAnsi="Times New Roman"/>
          <w:sz w:val="28"/>
          <w:szCs w:val="28"/>
        </w:rPr>
        <w:t xml:space="preserve"> 26, bl. G4, ap. 19</w:t>
      </w:r>
      <w:r w:rsidR="000D14CA">
        <w:rPr>
          <w:rFonts w:ascii="Times New Roman" w:hAnsi="Times New Roman"/>
          <w:sz w:val="28"/>
          <w:szCs w:val="28"/>
        </w:rPr>
        <w:t xml:space="preserve">, </w:t>
      </w:r>
      <w:r w:rsidRPr="00AD040C">
        <w:rPr>
          <w:rFonts w:ascii="Times New Roman" w:hAnsi="Times New Roman"/>
          <w:sz w:val="28"/>
          <w:szCs w:val="28"/>
        </w:rPr>
        <w:t>telefon 07</w:t>
      </w:r>
      <w:r>
        <w:rPr>
          <w:rFonts w:ascii="Times New Roman" w:hAnsi="Times New Roman"/>
          <w:sz w:val="28"/>
          <w:szCs w:val="28"/>
        </w:rPr>
        <w:t>4</w:t>
      </w:r>
      <w:r w:rsidR="007D74BB">
        <w:rPr>
          <w:rFonts w:ascii="Times New Roman" w:hAnsi="Times New Roman"/>
          <w:sz w:val="28"/>
          <w:szCs w:val="28"/>
        </w:rPr>
        <w:t>9</w:t>
      </w:r>
      <w:r w:rsidRPr="00AD040C">
        <w:rPr>
          <w:rFonts w:ascii="Times New Roman" w:hAnsi="Times New Roman"/>
          <w:sz w:val="28"/>
          <w:szCs w:val="28"/>
        </w:rPr>
        <w:t xml:space="preserve"> /</w:t>
      </w:r>
      <w:r w:rsidR="007D74BB">
        <w:rPr>
          <w:rFonts w:ascii="Times New Roman" w:hAnsi="Times New Roman"/>
          <w:sz w:val="28"/>
          <w:szCs w:val="28"/>
        </w:rPr>
        <w:t>784352</w:t>
      </w:r>
      <w:r w:rsidRPr="00AD040C">
        <w:rPr>
          <w:rFonts w:ascii="Times New Roman" w:hAnsi="Times New Roman"/>
          <w:sz w:val="28"/>
          <w:szCs w:val="28"/>
        </w:rPr>
        <w:t>, înregistrată la numărul</w:t>
      </w:r>
      <w:r w:rsidR="000D14CA">
        <w:rPr>
          <w:rFonts w:ascii="Times New Roman" w:hAnsi="Times New Roman"/>
          <w:sz w:val="28"/>
          <w:szCs w:val="28"/>
        </w:rPr>
        <w:t xml:space="preserve"> </w:t>
      </w:r>
      <w:r w:rsidR="007D74BB">
        <w:rPr>
          <w:rFonts w:ascii="Times New Roman" w:hAnsi="Times New Roman"/>
          <w:sz w:val="28"/>
          <w:szCs w:val="28"/>
        </w:rPr>
        <w:t>8083</w:t>
      </w:r>
      <w:r w:rsidRPr="00AD040C">
        <w:rPr>
          <w:rFonts w:ascii="Times New Roman" w:hAnsi="Times New Roman"/>
          <w:sz w:val="28"/>
          <w:szCs w:val="28"/>
        </w:rPr>
        <w:t xml:space="preserve"> /</w:t>
      </w:r>
      <w:r w:rsidR="003568A4">
        <w:rPr>
          <w:rFonts w:ascii="Times New Roman" w:hAnsi="Times New Roman"/>
          <w:sz w:val="28"/>
          <w:szCs w:val="28"/>
        </w:rPr>
        <w:t>1</w:t>
      </w:r>
      <w:r w:rsidR="007D74BB">
        <w:rPr>
          <w:rFonts w:ascii="Times New Roman" w:hAnsi="Times New Roman"/>
          <w:sz w:val="28"/>
          <w:szCs w:val="28"/>
        </w:rPr>
        <w:t>3</w:t>
      </w:r>
      <w:r>
        <w:rPr>
          <w:rFonts w:ascii="Times New Roman" w:hAnsi="Times New Roman"/>
          <w:sz w:val="28"/>
          <w:szCs w:val="28"/>
        </w:rPr>
        <w:t>.</w:t>
      </w:r>
      <w:r w:rsidR="007D74BB">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p>
    <w:p w:rsidR="000D14CA" w:rsidRPr="00B67525" w:rsidRDefault="000D14CA" w:rsidP="000D14CA">
      <w:pPr>
        <w:pStyle w:val="Heading1"/>
        <w:spacing w:before="0" w:beforeAutospacing="0" w:after="0" w:afterAutospacing="0"/>
        <w:jc w:val="both"/>
        <w:rPr>
          <w:sz w:val="28"/>
          <w:szCs w:val="28"/>
        </w:rPr>
      </w:pPr>
      <w:r w:rsidRPr="00707772">
        <w:rPr>
          <w:b w:val="0"/>
          <w:sz w:val="28"/>
          <w:szCs w:val="28"/>
        </w:rPr>
        <w:t xml:space="preserve">              </w:t>
      </w:r>
      <w:proofErr w:type="gramStart"/>
      <w:r w:rsidRPr="00707772">
        <w:rPr>
          <w:b w:val="0"/>
          <w:sz w:val="28"/>
          <w:szCs w:val="28"/>
        </w:rPr>
        <w:t>în</w:t>
      </w:r>
      <w:proofErr w:type="gramEnd"/>
      <w:r w:rsidRPr="00707772">
        <w:rPr>
          <w:b w:val="0"/>
          <w:sz w:val="28"/>
          <w:szCs w:val="28"/>
        </w:rPr>
        <w:t xml:space="preserve">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proofErr w:type="gramStart"/>
      <w:r w:rsidRPr="00707772">
        <w:rPr>
          <w:b w:val="0"/>
          <w:sz w:val="28"/>
          <w:szCs w:val="28"/>
        </w:rPr>
        <w:t>a</w:t>
      </w:r>
      <w:proofErr w:type="gramEnd"/>
      <w:r w:rsidRPr="00707772">
        <w:rPr>
          <w:b w:val="0"/>
          <w:sz w:val="28"/>
          <w:szCs w:val="28"/>
        </w:rPr>
        <w:t xml:space="preserve"> Ordonanţei de Urgenţă a Guvernului nr.</w:t>
      </w:r>
      <w:r>
        <w:rPr>
          <w:b w:val="0"/>
          <w:sz w:val="28"/>
          <w:szCs w:val="28"/>
        </w:rPr>
        <w:t xml:space="preserve"> </w:t>
      </w:r>
      <w:r w:rsidRPr="00707772">
        <w:rPr>
          <w:b w:val="0"/>
          <w:sz w:val="28"/>
          <w:szCs w:val="28"/>
        </w:rPr>
        <w:t>195</w:t>
      </w:r>
      <w:r>
        <w:rPr>
          <w:b w:val="0"/>
          <w:sz w:val="28"/>
          <w:szCs w:val="28"/>
        </w:rPr>
        <w:t xml:space="preserve"> </w:t>
      </w:r>
      <w:r w:rsidRPr="00707772">
        <w:rPr>
          <w:b w:val="0"/>
          <w:sz w:val="28"/>
          <w:szCs w:val="28"/>
        </w:rPr>
        <w:t xml:space="preserve">/2005 privind protecţia mediului, aprobată cu modificări şi completări prin Legea nr.265 /2006, cu modificările şi completările ulterioare şi ale Ordinului M.M.D.D. nr.1798 /2007, </w:t>
      </w:r>
      <w:r w:rsidRPr="00707772">
        <w:rPr>
          <w:b w:val="0"/>
          <w:sz w:val="28"/>
          <w:szCs w:val="28"/>
          <w:lang w:val="ro-RO"/>
        </w:rPr>
        <w:t xml:space="preserve">cu modificările și completările din Ordinul M.M. </w:t>
      </w:r>
      <w:proofErr w:type="gramStart"/>
      <w:r w:rsidRPr="00707772">
        <w:rPr>
          <w:b w:val="0"/>
          <w:sz w:val="28"/>
          <w:szCs w:val="28"/>
          <w:lang w:val="ro-RO"/>
        </w:rPr>
        <w:t>nr</w:t>
      </w:r>
      <w:proofErr w:type="gramEnd"/>
      <w:r w:rsidRPr="00707772">
        <w:rPr>
          <w:b w:val="0"/>
          <w:sz w:val="28"/>
          <w:szCs w:val="28"/>
          <w:lang w:val="ro-RO"/>
        </w:rPr>
        <w:t>. 1171 /2018,</w:t>
      </w:r>
      <w:r w:rsidRPr="00707772">
        <w:rPr>
          <w:b w:val="0"/>
          <w:sz w:val="28"/>
          <w:szCs w:val="28"/>
        </w:rPr>
        <w:t xml:space="preserve"> se emite</w:t>
      </w:r>
      <w:r w:rsidRPr="00B67525">
        <w:rPr>
          <w:sz w:val="28"/>
          <w:szCs w:val="28"/>
        </w:rPr>
        <w:t xml:space="preserve">                                  </w:t>
      </w:r>
    </w:p>
    <w:p w:rsidR="000D14CA" w:rsidRDefault="000D14C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7C3C4A" w:rsidRDefault="007C3C4A" w:rsidP="007C3C4A">
      <w:pPr>
        <w:spacing w:after="0" w:line="240" w:lineRule="auto"/>
        <w:jc w:val="both"/>
        <w:rPr>
          <w:rFonts w:ascii="Times New Roman" w:hAnsi="Times New Roman"/>
          <w:sz w:val="28"/>
          <w:szCs w:val="28"/>
        </w:rPr>
      </w:pPr>
    </w:p>
    <w:p w:rsidR="007C3C4A" w:rsidRDefault="000D14C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p</w:t>
      </w:r>
      <w:r w:rsidR="007C3C4A">
        <w:rPr>
          <w:rFonts w:ascii="Times New Roman" w:hAnsi="Times New Roman"/>
          <w:sz w:val="28"/>
          <w:szCs w:val="28"/>
        </w:rPr>
        <w:t>entru</w:t>
      </w:r>
      <w:proofErr w:type="gramEnd"/>
      <w:r>
        <w:rPr>
          <w:rFonts w:ascii="Times New Roman" w:hAnsi="Times New Roman"/>
          <w:sz w:val="28"/>
          <w:szCs w:val="28"/>
        </w:rPr>
        <w:t xml:space="preserve"> </w:t>
      </w:r>
      <w:r w:rsidR="007D74BB">
        <w:rPr>
          <w:rFonts w:ascii="Times New Roman" w:hAnsi="Times New Roman"/>
          <w:b/>
          <w:sz w:val="28"/>
          <w:szCs w:val="28"/>
        </w:rPr>
        <w:t>SC TROVA JOB SUBITO SRL</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 </w:t>
      </w:r>
      <w:r w:rsidR="000D14CA">
        <w:rPr>
          <w:rFonts w:ascii="Times New Roman" w:hAnsi="Times New Roman"/>
          <w:sz w:val="28"/>
          <w:szCs w:val="28"/>
        </w:rPr>
        <w:t xml:space="preserve">comuna </w:t>
      </w:r>
      <w:r w:rsidR="007D74BB">
        <w:rPr>
          <w:rFonts w:ascii="Times New Roman" w:hAnsi="Times New Roman"/>
          <w:sz w:val="28"/>
          <w:szCs w:val="28"/>
        </w:rPr>
        <w:t>Hangu</w:t>
      </w:r>
      <w:r w:rsidR="000D14CA">
        <w:rPr>
          <w:rFonts w:ascii="Times New Roman" w:hAnsi="Times New Roman"/>
          <w:sz w:val="28"/>
          <w:szCs w:val="28"/>
        </w:rPr>
        <w:t xml:space="preserve">, sat </w:t>
      </w:r>
      <w:r w:rsidR="007D74BB">
        <w:rPr>
          <w:rFonts w:ascii="Times New Roman" w:hAnsi="Times New Roman"/>
          <w:sz w:val="28"/>
          <w:szCs w:val="28"/>
        </w:rPr>
        <w:t>Hangu</w:t>
      </w:r>
    </w:p>
    <w:p w:rsidR="007C3C4A" w:rsidRPr="00B67525"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care</w:t>
      </w:r>
      <w:proofErr w:type="gramEnd"/>
      <w:r>
        <w:rPr>
          <w:rFonts w:ascii="Times New Roman" w:hAnsi="Times New Roman"/>
          <w:sz w:val="28"/>
          <w:szCs w:val="28"/>
        </w:rPr>
        <w:t xml:space="preserve"> prevede : </w:t>
      </w:r>
      <w:r w:rsidRPr="00B67525">
        <w:rPr>
          <w:rFonts w:ascii="Times New Roman" w:hAnsi="Times New Roman"/>
          <w:b/>
          <w:sz w:val="28"/>
          <w:szCs w:val="28"/>
        </w:rPr>
        <w:t>desfăşurarea activităţi</w:t>
      </w:r>
      <w:r w:rsidR="000D14CA">
        <w:rPr>
          <w:rFonts w:ascii="Times New Roman" w:hAnsi="Times New Roman"/>
          <w:b/>
          <w:sz w:val="28"/>
          <w:szCs w:val="28"/>
        </w:rPr>
        <w:t>i</w:t>
      </w:r>
      <w:r>
        <w:rPr>
          <w:rFonts w:ascii="Times New Roman" w:hAnsi="Times New Roman"/>
          <w:b/>
          <w:sz w:val="28"/>
          <w:szCs w:val="28"/>
        </w:rPr>
        <w:t xml:space="preserve"> tăierea şi rindeluirea lemnului (cod CAEN 1610)</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w:t>
      </w:r>
      <w:r w:rsidR="007D74BB">
        <w:rPr>
          <w:rFonts w:ascii="Times New Roman" w:hAnsi="Times New Roman"/>
          <w:sz w:val="28"/>
          <w:szCs w:val="28"/>
        </w:rPr>
        <w:t>BRÂNZUCĂ SILVIU CONSTANTIN</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 xml:space="preserve">bal de verificareamplasament nr. </w:t>
      </w:r>
      <w:proofErr w:type="gramStart"/>
      <w:r w:rsidR="007D74BB">
        <w:rPr>
          <w:rFonts w:ascii="Times New Roman" w:hAnsi="Times New Roman"/>
          <w:sz w:val="28"/>
          <w:szCs w:val="28"/>
        </w:rPr>
        <w:t>8083</w:t>
      </w:r>
      <w:r>
        <w:rPr>
          <w:rFonts w:ascii="Times New Roman" w:hAnsi="Times New Roman"/>
          <w:sz w:val="28"/>
          <w:szCs w:val="28"/>
        </w:rPr>
        <w:t xml:space="preserve"> /</w:t>
      </w:r>
      <w:r w:rsidR="00AC2648">
        <w:rPr>
          <w:rFonts w:ascii="Times New Roman" w:hAnsi="Times New Roman"/>
          <w:sz w:val="28"/>
          <w:szCs w:val="28"/>
        </w:rPr>
        <w:t>1</w:t>
      </w:r>
      <w:r w:rsidR="007D74BB">
        <w:rPr>
          <w:rFonts w:ascii="Times New Roman" w:hAnsi="Times New Roman"/>
          <w:sz w:val="28"/>
          <w:szCs w:val="28"/>
        </w:rPr>
        <w:t>1</w:t>
      </w:r>
      <w:r>
        <w:rPr>
          <w:rFonts w:ascii="Times New Roman" w:hAnsi="Times New Roman"/>
          <w:sz w:val="28"/>
          <w:szCs w:val="28"/>
        </w:rPr>
        <w:t>.</w:t>
      </w:r>
      <w:r w:rsidR="007D74BB">
        <w:rPr>
          <w:rFonts w:ascii="Times New Roman" w:hAnsi="Times New Roman"/>
          <w:sz w:val="28"/>
          <w:szCs w:val="28"/>
        </w:rPr>
        <w:t>1</w:t>
      </w:r>
      <w:r w:rsidR="00AC2648">
        <w:rPr>
          <w:rFonts w:ascii="Times New Roman" w:hAnsi="Times New Roman"/>
          <w:sz w:val="28"/>
          <w:szCs w:val="28"/>
        </w:rPr>
        <w:t>1</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Ziarul „Realitatea” din </w:t>
      </w:r>
      <w:r w:rsidR="00AC2648">
        <w:rPr>
          <w:rFonts w:ascii="Times New Roman" w:hAnsi="Times New Roman"/>
          <w:sz w:val="28"/>
          <w:szCs w:val="28"/>
        </w:rPr>
        <w:t>1</w:t>
      </w:r>
      <w:r w:rsidR="007D74BB">
        <w:rPr>
          <w:rFonts w:ascii="Times New Roman" w:hAnsi="Times New Roman"/>
          <w:sz w:val="28"/>
          <w:szCs w:val="28"/>
        </w:rPr>
        <w:t>6 - 18</w:t>
      </w:r>
      <w:r>
        <w:rPr>
          <w:rFonts w:ascii="Times New Roman" w:hAnsi="Times New Roman"/>
          <w:sz w:val="28"/>
          <w:szCs w:val="28"/>
        </w:rPr>
        <w:t>.</w:t>
      </w:r>
      <w:r w:rsidR="007D74BB">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Decizie emitere autorizaţie de mediu A.P.M. Neamţ nr.</w:t>
      </w:r>
      <w:proofErr w:type="gramEnd"/>
      <w:r>
        <w:rPr>
          <w:rFonts w:ascii="Times New Roman" w:hAnsi="Times New Roman"/>
          <w:sz w:val="28"/>
          <w:szCs w:val="28"/>
        </w:rPr>
        <w:t xml:space="preserve"> </w:t>
      </w:r>
      <w:r w:rsidR="007D74BB">
        <w:rPr>
          <w:rFonts w:ascii="Times New Roman" w:hAnsi="Times New Roman"/>
          <w:sz w:val="28"/>
          <w:szCs w:val="28"/>
        </w:rPr>
        <w:t>8770</w:t>
      </w:r>
      <w:r>
        <w:rPr>
          <w:rFonts w:ascii="Times New Roman" w:hAnsi="Times New Roman"/>
          <w:sz w:val="28"/>
          <w:szCs w:val="28"/>
        </w:rPr>
        <w:t xml:space="preserve"> din </w:t>
      </w:r>
      <w:r w:rsidR="007D74BB">
        <w:rPr>
          <w:rFonts w:ascii="Times New Roman" w:hAnsi="Times New Roman"/>
          <w:sz w:val="28"/>
          <w:szCs w:val="28"/>
        </w:rPr>
        <w:t>1</w:t>
      </w:r>
      <w:r w:rsidR="00AC2648">
        <w:rPr>
          <w:rFonts w:ascii="Times New Roman" w:hAnsi="Times New Roman"/>
          <w:sz w:val="28"/>
          <w:szCs w:val="28"/>
        </w:rPr>
        <w:t>2</w:t>
      </w:r>
      <w:r>
        <w:rPr>
          <w:rFonts w:ascii="Times New Roman" w:hAnsi="Times New Roman"/>
          <w:sz w:val="28"/>
          <w:szCs w:val="28"/>
        </w:rPr>
        <w:t>.</w:t>
      </w:r>
      <w:r w:rsidR="007D74BB">
        <w:rPr>
          <w:rFonts w:ascii="Times New Roman" w:hAnsi="Times New Roman"/>
          <w:sz w:val="28"/>
          <w:szCs w:val="28"/>
        </w:rPr>
        <w:t>11</w:t>
      </w:r>
      <w:r>
        <w:rPr>
          <w:rFonts w:ascii="Times New Roman" w:hAnsi="Times New Roman"/>
          <w:sz w:val="28"/>
          <w:szCs w:val="28"/>
        </w:rPr>
        <w:t>.20</w:t>
      </w:r>
      <w:r w:rsidR="00AC2648">
        <w:rPr>
          <w:rFonts w:ascii="Times New Roman" w:hAnsi="Times New Roman"/>
          <w:sz w:val="28"/>
          <w:szCs w:val="28"/>
        </w:rPr>
        <w:t>20</w:t>
      </w:r>
      <w:r>
        <w:rPr>
          <w:rFonts w:ascii="Times New Roman" w:hAnsi="Times New Roman"/>
          <w:sz w:val="28"/>
          <w:szCs w:val="28"/>
        </w:rPr>
        <w:t xml:space="preserve">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 Chitanţa nr.18</w:t>
      </w:r>
      <w:r w:rsidR="007D74BB">
        <w:rPr>
          <w:rFonts w:ascii="Times New Roman" w:hAnsi="Times New Roman"/>
          <w:sz w:val="28"/>
          <w:szCs w:val="28"/>
        </w:rPr>
        <w:t>9741</w:t>
      </w:r>
      <w:r>
        <w:rPr>
          <w:rFonts w:ascii="Times New Roman" w:hAnsi="Times New Roman"/>
          <w:sz w:val="28"/>
          <w:szCs w:val="28"/>
        </w:rPr>
        <w:t xml:space="preserve"> /</w:t>
      </w:r>
      <w:r w:rsidR="00AC2648">
        <w:rPr>
          <w:rFonts w:ascii="Times New Roman" w:hAnsi="Times New Roman"/>
          <w:sz w:val="28"/>
          <w:szCs w:val="28"/>
        </w:rPr>
        <w:t>1</w:t>
      </w:r>
      <w:r w:rsidR="007D74BB">
        <w:rPr>
          <w:rFonts w:ascii="Times New Roman" w:hAnsi="Times New Roman"/>
          <w:sz w:val="28"/>
          <w:szCs w:val="28"/>
        </w:rPr>
        <w:t>3</w:t>
      </w:r>
      <w:r>
        <w:rPr>
          <w:rFonts w:ascii="Times New Roman" w:hAnsi="Times New Roman"/>
          <w:sz w:val="28"/>
          <w:szCs w:val="28"/>
        </w:rPr>
        <w:t>.</w:t>
      </w:r>
      <w:r w:rsidR="007D74BB">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Plan de situaţie şi plan de încadrare în zonă</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Certificat de înregistrare nr. </w:t>
      </w:r>
      <w:r w:rsidR="007D74BB">
        <w:rPr>
          <w:rFonts w:ascii="Times New Roman" w:hAnsi="Times New Roman"/>
          <w:sz w:val="28"/>
          <w:szCs w:val="28"/>
          <w:lang w:val="fr-FR"/>
        </w:rPr>
        <w:t>J</w:t>
      </w:r>
      <w:r>
        <w:rPr>
          <w:rFonts w:ascii="Times New Roman" w:hAnsi="Times New Roman"/>
          <w:sz w:val="28"/>
          <w:szCs w:val="28"/>
          <w:lang w:val="fr-FR"/>
        </w:rPr>
        <w:t>27 /</w:t>
      </w:r>
      <w:r w:rsidR="007D74BB">
        <w:rPr>
          <w:rFonts w:ascii="Times New Roman" w:hAnsi="Times New Roman"/>
          <w:sz w:val="28"/>
          <w:szCs w:val="28"/>
          <w:lang w:val="fr-FR"/>
        </w:rPr>
        <w:t>101</w:t>
      </w:r>
      <w:r>
        <w:rPr>
          <w:rFonts w:ascii="Times New Roman" w:hAnsi="Times New Roman"/>
          <w:sz w:val="28"/>
          <w:szCs w:val="28"/>
          <w:lang w:val="fr-FR"/>
        </w:rPr>
        <w:t xml:space="preserve"> /</w:t>
      </w:r>
      <w:r w:rsidR="00AC2648">
        <w:rPr>
          <w:rFonts w:ascii="Times New Roman" w:hAnsi="Times New Roman"/>
          <w:sz w:val="28"/>
          <w:szCs w:val="28"/>
          <w:lang w:val="fr-FR"/>
        </w:rPr>
        <w:t>1</w:t>
      </w:r>
      <w:r w:rsidR="007D74BB">
        <w:rPr>
          <w:rFonts w:ascii="Times New Roman" w:hAnsi="Times New Roman"/>
          <w:sz w:val="28"/>
          <w:szCs w:val="28"/>
          <w:lang w:val="fr-FR"/>
        </w:rPr>
        <w:t>3</w:t>
      </w:r>
      <w:r>
        <w:rPr>
          <w:rFonts w:ascii="Times New Roman" w:hAnsi="Times New Roman"/>
          <w:sz w:val="28"/>
          <w:szCs w:val="28"/>
          <w:lang w:val="fr-FR"/>
        </w:rPr>
        <w:t>.</w:t>
      </w:r>
      <w:r w:rsidR="00AC2648">
        <w:rPr>
          <w:rFonts w:ascii="Times New Roman" w:hAnsi="Times New Roman"/>
          <w:sz w:val="28"/>
          <w:szCs w:val="28"/>
          <w:lang w:val="fr-FR"/>
        </w:rPr>
        <w:t>0</w:t>
      </w:r>
      <w:r w:rsidR="007D74BB">
        <w:rPr>
          <w:rFonts w:ascii="Times New Roman" w:hAnsi="Times New Roman"/>
          <w:sz w:val="28"/>
          <w:szCs w:val="28"/>
          <w:lang w:val="fr-FR"/>
        </w:rPr>
        <w:t>2</w:t>
      </w:r>
      <w:r>
        <w:rPr>
          <w:rFonts w:ascii="Times New Roman" w:hAnsi="Times New Roman"/>
          <w:sz w:val="28"/>
          <w:szCs w:val="28"/>
          <w:lang w:val="fr-FR"/>
        </w:rPr>
        <w:t>.</w:t>
      </w:r>
      <w:r w:rsidR="007D74BB">
        <w:rPr>
          <w:rFonts w:ascii="Times New Roman" w:hAnsi="Times New Roman"/>
          <w:sz w:val="28"/>
          <w:szCs w:val="28"/>
          <w:lang w:val="fr-FR"/>
        </w:rPr>
        <w:t>2017</w:t>
      </w:r>
      <w:r>
        <w:rPr>
          <w:rFonts w:ascii="Times New Roman" w:hAnsi="Times New Roman"/>
          <w:sz w:val="28"/>
          <w:szCs w:val="28"/>
          <w:lang w:val="fr-FR"/>
        </w:rPr>
        <w:t xml:space="preserve"> (cod unic de</w:t>
      </w:r>
      <w:r w:rsidR="000D14CA">
        <w:rPr>
          <w:rFonts w:ascii="Times New Roman" w:hAnsi="Times New Roman"/>
          <w:sz w:val="28"/>
          <w:szCs w:val="28"/>
          <w:lang w:val="fr-FR"/>
        </w:rPr>
        <w:t xml:space="preserve"> </w:t>
      </w:r>
      <w:r>
        <w:rPr>
          <w:rFonts w:ascii="Times New Roman" w:hAnsi="Times New Roman"/>
          <w:sz w:val="28"/>
          <w:szCs w:val="28"/>
          <w:lang w:val="fr-FR"/>
        </w:rPr>
        <w:t xml:space="preserve">înregistrare </w:t>
      </w:r>
      <w:r w:rsidR="007D74BB">
        <w:rPr>
          <w:rFonts w:ascii="Times New Roman" w:hAnsi="Times New Roman"/>
          <w:sz w:val="28"/>
          <w:szCs w:val="28"/>
          <w:lang w:val="fr-FR"/>
        </w:rPr>
        <w:t>37030671</w:t>
      </w:r>
      <w:r>
        <w:rPr>
          <w:rFonts w:ascii="Times New Roman" w:hAnsi="Times New Roman"/>
          <w:sz w:val="28"/>
          <w:szCs w:val="28"/>
          <w:lang w:val="fr-FR"/>
        </w:rPr>
        <w:t xml:space="preserve">); Certificat constatator nr. </w:t>
      </w:r>
      <w:r w:rsidR="0072545E">
        <w:rPr>
          <w:rFonts w:ascii="Times New Roman" w:hAnsi="Times New Roman"/>
          <w:sz w:val="28"/>
          <w:szCs w:val="28"/>
          <w:lang w:val="fr-FR"/>
        </w:rPr>
        <w:t>31205</w:t>
      </w:r>
      <w:r>
        <w:rPr>
          <w:rFonts w:ascii="Times New Roman" w:hAnsi="Times New Roman"/>
          <w:sz w:val="28"/>
          <w:szCs w:val="28"/>
          <w:lang w:val="fr-FR"/>
        </w:rPr>
        <w:t xml:space="preserve"> /</w:t>
      </w:r>
      <w:r w:rsidR="0072545E">
        <w:rPr>
          <w:rFonts w:ascii="Times New Roman" w:hAnsi="Times New Roman"/>
          <w:sz w:val="28"/>
          <w:szCs w:val="28"/>
          <w:lang w:val="fr-FR"/>
        </w:rPr>
        <w:t>1</w:t>
      </w:r>
      <w:r w:rsidR="00BE64A2">
        <w:rPr>
          <w:rFonts w:ascii="Times New Roman" w:hAnsi="Times New Roman"/>
          <w:sz w:val="28"/>
          <w:szCs w:val="28"/>
          <w:lang w:val="fr-FR"/>
        </w:rPr>
        <w:t>8</w:t>
      </w:r>
      <w:r>
        <w:rPr>
          <w:rFonts w:ascii="Times New Roman" w:hAnsi="Times New Roman"/>
          <w:sz w:val="28"/>
          <w:szCs w:val="28"/>
          <w:lang w:val="fr-FR"/>
        </w:rPr>
        <w:t>.</w:t>
      </w:r>
      <w:r w:rsidR="0072545E">
        <w:rPr>
          <w:rFonts w:ascii="Times New Roman" w:hAnsi="Times New Roman"/>
          <w:sz w:val="28"/>
          <w:szCs w:val="28"/>
          <w:lang w:val="fr-FR"/>
        </w:rPr>
        <w:t>09</w:t>
      </w:r>
      <w:r>
        <w:rPr>
          <w:rFonts w:ascii="Times New Roman" w:hAnsi="Times New Roman"/>
          <w:sz w:val="28"/>
          <w:szCs w:val="28"/>
          <w:lang w:val="fr-FR"/>
        </w:rPr>
        <w:t>.20</w:t>
      </w:r>
      <w:r w:rsidR="0072545E">
        <w:rPr>
          <w:rFonts w:ascii="Times New Roman" w:hAnsi="Times New Roman"/>
          <w:sz w:val="28"/>
          <w:szCs w:val="28"/>
          <w:lang w:val="fr-FR"/>
        </w:rPr>
        <w:t>20</w:t>
      </w:r>
      <w:r>
        <w:rPr>
          <w:rFonts w:ascii="Times New Roman" w:hAnsi="Times New Roman"/>
          <w:sz w:val="28"/>
          <w:szCs w:val="28"/>
          <w:lang w:val="fr-FR"/>
        </w:rPr>
        <w:t>;</w:t>
      </w:r>
      <w:r w:rsidR="00AC2648">
        <w:rPr>
          <w:rFonts w:ascii="Times New Roman" w:hAnsi="Times New Roman"/>
          <w:sz w:val="28"/>
          <w:szCs w:val="28"/>
          <w:lang w:val="fr-FR"/>
        </w:rPr>
        <w:t xml:space="preserve"> </w:t>
      </w:r>
      <w:r w:rsidR="0072545E">
        <w:rPr>
          <w:rFonts w:ascii="Times New Roman" w:hAnsi="Times New Roman"/>
          <w:sz w:val="28"/>
          <w:szCs w:val="28"/>
          <w:lang w:val="fr-FR"/>
        </w:rPr>
        <w:t>Statutul societății actualizat conform Hotărârii nr. 2461 /08.11.2019 – Dare de dată certă nr. 2462 /08.11.2019</w:t>
      </w:r>
      <w:r w:rsidR="006D776E">
        <w:rPr>
          <w:rFonts w:ascii="Times New Roman" w:hAnsi="Times New Roman"/>
          <w:sz w:val="28"/>
          <w:szCs w:val="28"/>
          <w:lang w:val="fr-FR"/>
        </w:rPr>
        <w:t xml:space="preserve">; </w:t>
      </w:r>
      <w:r w:rsidR="00BE64A2">
        <w:rPr>
          <w:rFonts w:ascii="Times New Roman" w:hAnsi="Times New Roman"/>
          <w:sz w:val="28"/>
          <w:szCs w:val="28"/>
          <w:lang w:val="fr-FR"/>
        </w:rPr>
        <w:t xml:space="preserve">Autorizație de construire nr. </w:t>
      </w:r>
      <w:r w:rsidR="006D776E">
        <w:rPr>
          <w:rFonts w:ascii="Times New Roman" w:hAnsi="Times New Roman"/>
          <w:sz w:val="28"/>
          <w:szCs w:val="28"/>
          <w:lang w:val="fr-FR"/>
        </w:rPr>
        <w:t>1</w:t>
      </w:r>
      <w:r w:rsidR="00BE64A2">
        <w:rPr>
          <w:rFonts w:ascii="Times New Roman" w:hAnsi="Times New Roman"/>
          <w:sz w:val="28"/>
          <w:szCs w:val="28"/>
          <w:lang w:val="fr-FR"/>
        </w:rPr>
        <w:t xml:space="preserve"> /</w:t>
      </w:r>
      <w:r w:rsidR="00AC2648">
        <w:rPr>
          <w:rFonts w:ascii="Times New Roman" w:hAnsi="Times New Roman"/>
          <w:sz w:val="28"/>
          <w:szCs w:val="28"/>
          <w:lang w:val="fr-FR"/>
        </w:rPr>
        <w:t>1</w:t>
      </w:r>
      <w:r w:rsidR="006D776E">
        <w:rPr>
          <w:rFonts w:ascii="Times New Roman" w:hAnsi="Times New Roman"/>
          <w:sz w:val="28"/>
          <w:szCs w:val="28"/>
          <w:lang w:val="fr-FR"/>
        </w:rPr>
        <w:t>5</w:t>
      </w:r>
      <w:r w:rsidR="00BE64A2">
        <w:rPr>
          <w:rFonts w:ascii="Times New Roman" w:hAnsi="Times New Roman"/>
          <w:sz w:val="28"/>
          <w:szCs w:val="28"/>
          <w:lang w:val="fr-FR"/>
        </w:rPr>
        <w:t>.0</w:t>
      </w:r>
      <w:r w:rsidR="006D776E">
        <w:rPr>
          <w:rFonts w:ascii="Times New Roman" w:hAnsi="Times New Roman"/>
          <w:sz w:val="28"/>
          <w:szCs w:val="28"/>
          <w:lang w:val="fr-FR"/>
        </w:rPr>
        <w:t>1</w:t>
      </w:r>
      <w:r w:rsidR="00BE64A2">
        <w:rPr>
          <w:rFonts w:ascii="Times New Roman" w:hAnsi="Times New Roman"/>
          <w:sz w:val="28"/>
          <w:szCs w:val="28"/>
          <w:lang w:val="fr-FR"/>
        </w:rPr>
        <w:t>.200</w:t>
      </w:r>
      <w:r w:rsidR="006D776E">
        <w:rPr>
          <w:rFonts w:ascii="Times New Roman" w:hAnsi="Times New Roman"/>
          <w:sz w:val="28"/>
          <w:szCs w:val="28"/>
          <w:lang w:val="fr-FR"/>
        </w:rPr>
        <w:t>2</w:t>
      </w:r>
      <w:r w:rsidR="00BE64A2">
        <w:rPr>
          <w:rFonts w:ascii="Times New Roman" w:hAnsi="Times New Roman"/>
          <w:sz w:val="28"/>
          <w:szCs w:val="28"/>
          <w:lang w:val="fr-FR"/>
        </w:rPr>
        <w:t>;</w:t>
      </w:r>
      <w:r w:rsidR="006D776E">
        <w:rPr>
          <w:rFonts w:ascii="Times New Roman" w:hAnsi="Times New Roman"/>
          <w:sz w:val="28"/>
          <w:szCs w:val="28"/>
          <w:lang w:val="fr-FR"/>
        </w:rPr>
        <w:t xml:space="preserve"> Contract de împrumut de folosință – comodat nr. 16 /14.09.2020; Declarația doamnei Ciucanu Mihaela autentificată sub nr. 735 /27.10.2020; Declarația domnului Irimia Mihai autentificată sub nr. 734 /27.10.2020; </w:t>
      </w:r>
      <w:r>
        <w:rPr>
          <w:rFonts w:ascii="Times New Roman" w:hAnsi="Times New Roman"/>
          <w:sz w:val="28"/>
          <w:szCs w:val="28"/>
          <w:lang w:val="fr-FR"/>
        </w:rPr>
        <w:t xml:space="preserve">Contract de </w:t>
      </w:r>
      <w:r w:rsidR="006F40A1">
        <w:rPr>
          <w:rFonts w:ascii="Times New Roman" w:hAnsi="Times New Roman"/>
          <w:sz w:val="28"/>
          <w:szCs w:val="28"/>
          <w:lang w:val="fr-FR"/>
        </w:rPr>
        <w:t xml:space="preserve">vânzare – cumpărare </w:t>
      </w:r>
      <w:r>
        <w:rPr>
          <w:rFonts w:ascii="Times New Roman" w:hAnsi="Times New Roman"/>
          <w:sz w:val="28"/>
          <w:szCs w:val="28"/>
          <w:lang w:val="fr-FR"/>
        </w:rPr>
        <w:t xml:space="preserve">deșeuri de material lemnos nr. </w:t>
      </w:r>
      <w:r w:rsidR="00871B9F">
        <w:rPr>
          <w:rFonts w:ascii="Times New Roman" w:hAnsi="Times New Roman"/>
          <w:sz w:val="28"/>
          <w:szCs w:val="28"/>
          <w:lang w:val="fr-FR"/>
        </w:rPr>
        <w:t>6</w:t>
      </w:r>
      <w:r w:rsidR="006F40A1">
        <w:rPr>
          <w:rFonts w:ascii="Times New Roman" w:hAnsi="Times New Roman"/>
          <w:sz w:val="28"/>
          <w:szCs w:val="28"/>
          <w:lang w:val="fr-FR"/>
        </w:rPr>
        <w:t>2</w:t>
      </w:r>
      <w:r w:rsidR="00871B9F">
        <w:rPr>
          <w:rFonts w:ascii="Times New Roman" w:hAnsi="Times New Roman"/>
          <w:sz w:val="28"/>
          <w:szCs w:val="28"/>
          <w:lang w:val="fr-FR"/>
        </w:rPr>
        <w:t xml:space="preserve"> /</w:t>
      </w:r>
      <w:r w:rsidR="006F40A1">
        <w:rPr>
          <w:rFonts w:ascii="Times New Roman" w:hAnsi="Times New Roman"/>
          <w:sz w:val="28"/>
          <w:szCs w:val="28"/>
          <w:lang w:val="fr-FR"/>
        </w:rPr>
        <w:t>2</w:t>
      </w:r>
      <w:r w:rsidR="00871B9F">
        <w:rPr>
          <w:rFonts w:ascii="Times New Roman" w:hAnsi="Times New Roman"/>
          <w:sz w:val="28"/>
          <w:szCs w:val="28"/>
          <w:lang w:val="fr-FR"/>
        </w:rPr>
        <w:t>1.</w:t>
      </w:r>
      <w:r w:rsidR="006F40A1">
        <w:rPr>
          <w:rFonts w:ascii="Times New Roman" w:hAnsi="Times New Roman"/>
          <w:sz w:val="28"/>
          <w:szCs w:val="28"/>
          <w:lang w:val="fr-FR"/>
        </w:rPr>
        <w:t>09</w:t>
      </w:r>
      <w:r w:rsidR="00871B9F">
        <w:rPr>
          <w:rFonts w:ascii="Times New Roman" w:hAnsi="Times New Roman"/>
          <w:sz w:val="28"/>
          <w:szCs w:val="28"/>
          <w:lang w:val="fr-FR"/>
        </w:rPr>
        <w:t>.20</w:t>
      </w:r>
      <w:r w:rsidR="006F40A1">
        <w:rPr>
          <w:rFonts w:ascii="Times New Roman" w:hAnsi="Times New Roman"/>
          <w:sz w:val="28"/>
          <w:szCs w:val="28"/>
          <w:lang w:val="fr-FR"/>
        </w:rPr>
        <w:t>20</w:t>
      </w:r>
      <w:r w:rsidR="008C4A03">
        <w:rPr>
          <w:rFonts w:ascii="Times New Roman" w:hAnsi="Times New Roman"/>
          <w:sz w:val="28"/>
          <w:szCs w:val="28"/>
          <w:lang w:val="fr-FR"/>
        </w:rPr>
        <w:t xml:space="preserve"> încheiat cu SC EVERYDAY AUTOTRANS SRL Bicaz Chei</w:t>
      </w:r>
      <w:r w:rsidR="006F40A1">
        <w:rPr>
          <w:rFonts w:ascii="Times New Roman" w:hAnsi="Times New Roman"/>
          <w:sz w:val="28"/>
          <w:szCs w:val="28"/>
          <w:lang w:val="fr-FR"/>
        </w:rPr>
        <w:t xml:space="preserve">; Contract de prestare a serviciului de salubrizare nr.1181 /08.10.2020 încheiat cu SC </w:t>
      </w:r>
      <w:r w:rsidR="00BA63E0">
        <w:rPr>
          <w:rFonts w:ascii="Times New Roman" w:hAnsi="Times New Roman"/>
          <w:sz w:val="28"/>
          <w:szCs w:val="28"/>
          <w:lang w:val="fr-FR"/>
        </w:rPr>
        <w:t xml:space="preserve">EDIL INDUSTRY SRL Iași; </w:t>
      </w:r>
      <w:r>
        <w:rPr>
          <w:rFonts w:ascii="Times New Roman" w:hAnsi="Times New Roman"/>
          <w:sz w:val="28"/>
          <w:szCs w:val="28"/>
          <w:lang w:val="fr-FR"/>
        </w:rPr>
        <w:t xml:space="preserve">Contract de </w:t>
      </w:r>
      <w:r w:rsidR="00497342">
        <w:rPr>
          <w:rFonts w:ascii="Times New Roman" w:hAnsi="Times New Roman"/>
          <w:sz w:val="28"/>
          <w:szCs w:val="28"/>
          <w:lang w:val="fr-FR"/>
        </w:rPr>
        <w:t xml:space="preserve">racordare la rețeaua de </w:t>
      </w:r>
      <w:r>
        <w:rPr>
          <w:rFonts w:ascii="Times New Roman" w:hAnsi="Times New Roman"/>
          <w:sz w:val="28"/>
          <w:szCs w:val="28"/>
          <w:lang w:val="fr-FR"/>
        </w:rPr>
        <w:t xml:space="preserve">furnizare a energiei electrice nr. </w:t>
      </w:r>
      <w:r w:rsidR="00497342">
        <w:rPr>
          <w:rFonts w:ascii="Times New Roman" w:hAnsi="Times New Roman"/>
          <w:sz w:val="28"/>
          <w:szCs w:val="28"/>
          <w:lang w:val="fr-FR"/>
        </w:rPr>
        <w:t>1003412143</w:t>
      </w:r>
      <w:r>
        <w:rPr>
          <w:rFonts w:ascii="Times New Roman" w:hAnsi="Times New Roman"/>
          <w:sz w:val="28"/>
          <w:szCs w:val="28"/>
          <w:lang w:val="fr-FR"/>
        </w:rPr>
        <w:t xml:space="preserve"> /</w:t>
      </w:r>
      <w:r w:rsidR="00497342">
        <w:rPr>
          <w:rFonts w:ascii="Times New Roman" w:hAnsi="Times New Roman"/>
          <w:sz w:val="28"/>
          <w:szCs w:val="28"/>
          <w:lang w:val="fr-FR"/>
        </w:rPr>
        <w:t>02</w:t>
      </w:r>
      <w:r>
        <w:rPr>
          <w:rFonts w:ascii="Times New Roman" w:hAnsi="Times New Roman"/>
          <w:sz w:val="28"/>
          <w:szCs w:val="28"/>
          <w:lang w:val="fr-FR"/>
        </w:rPr>
        <w:t>.</w:t>
      </w:r>
      <w:r w:rsidR="00497342">
        <w:rPr>
          <w:rFonts w:ascii="Times New Roman" w:hAnsi="Times New Roman"/>
          <w:sz w:val="28"/>
          <w:szCs w:val="28"/>
          <w:lang w:val="fr-FR"/>
        </w:rPr>
        <w:t>11</w:t>
      </w:r>
      <w:r>
        <w:rPr>
          <w:rFonts w:ascii="Times New Roman" w:hAnsi="Times New Roman"/>
          <w:sz w:val="28"/>
          <w:szCs w:val="28"/>
          <w:lang w:val="fr-FR"/>
        </w:rPr>
        <w:t>.20</w:t>
      </w:r>
      <w:r w:rsidR="00497342">
        <w:rPr>
          <w:rFonts w:ascii="Times New Roman" w:hAnsi="Times New Roman"/>
          <w:sz w:val="28"/>
          <w:szCs w:val="28"/>
          <w:lang w:val="fr-FR"/>
        </w:rPr>
        <w:t>20.</w:t>
      </w:r>
      <w:r>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7C3C4A" w:rsidRDefault="007C3C4A" w:rsidP="007C3C4A">
      <w:pPr>
        <w:suppressAutoHyphens/>
        <w:spacing w:after="0" w:line="240" w:lineRule="auto"/>
        <w:jc w:val="both"/>
        <w:rPr>
          <w:rFonts w:ascii="Times New Roman" w:hAnsi="Times New Roman"/>
          <w:sz w:val="28"/>
          <w:szCs w:val="28"/>
          <w:lang w:val="es-PE"/>
        </w:rPr>
      </w:pPr>
    </w:p>
    <w:p w:rsidR="007C3C4A" w:rsidRPr="00F707B9" w:rsidRDefault="007C3C4A" w:rsidP="007C3C4A">
      <w:pPr>
        <w:suppressAutoHyphens/>
        <w:spacing w:after="0" w:line="240" w:lineRule="auto"/>
        <w:jc w:val="both"/>
        <w:rPr>
          <w:rFonts w:ascii="Times New Roman" w:hAnsi="Times New Roman"/>
          <w:sz w:val="28"/>
          <w:szCs w:val="28"/>
          <w:lang w:val="es-PE"/>
        </w:rPr>
      </w:pPr>
      <w:r w:rsidRPr="00F707B9">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7C3C4A" w:rsidRDefault="007C3C4A" w:rsidP="007C3C4A">
      <w:pPr>
        <w:suppressAutoHyphens/>
        <w:spacing w:after="0" w:line="240" w:lineRule="auto"/>
        <w:jc w:val="both"/>
        <w:rPr>
          <w:rFonts w:ascii="Times New Roman" w:hAnsi="Times New Roman"/>
          <w:sz w:val="28"/>
          <w:szCs w:val="28"/>
          <w:lang w:val="ro-RO"/>
        </w:rPr>
      </w:pPr>
      <w:r w:rsidRPr="00F707B9">
        <w:rPr>
          <w:rFonts w:ascii="Times New Roman" w:hAnsi="Times New Roman"/>
          <w:sz w:val="28"/>
          <w:szCs w:val="28"/>
          <w:lang w:val="ro-RO"/>
        </w:rPr>
        <w:t>2. Solicitarea revizuirii autorizaţiei de mediu se realizează ori de câte ori există o schimbare de fond a datelor care au stat la baza emiterii ei.</w:t>
      </w:r>
    </w:p>
    <w:p w:rsidR="00BE64A2" w:rsidRDefault="00BE64A2" w:rsidP="00BE64A2">
      <w:pPr>
        <w:spacing w:after="0" w:line="240" w:lineRule="auto"/>
        <w:jc w:val="both"/>
        <w:rPr>
          <w:rFonts w:ascii="Times New Roman" w:hAnsi="Times New Roman"/>
          <w:sz w:val="28"/>
          <w:szCs w:val="28"/>
        </w:rPr>
      </w:pPr>
      <w:r w:rsidRPr="00B67525">
        <w:rPr>
          <w:rFonts w:ascii="Times New Roman" w:hAnsi="Times New Roman"/>
          <w:sz w:val="28"/>
          <w:szCs w:val="28"/>
        </w:rPr>
        <w:t xml:space="preserve">3. </w:t>
      </w:r>
      <w:r w:rsidRPr="00C71178">
        <w:rPr>
          <w:rFonts w:ascii="Times New Roman" w:hAnsi="Times New Roman"/>
          <w:b/>
          <w:sz w:val="28"/>
          <w:szCs w:val="28"/>
        </w:rPr>
        <w:t>Verificarea conformării cu prevederile prezentului act se face de către Garda Naţională de Mediu – Comisariatul Judeţean Neamţ şi Agenţia pentru Protecţia Mediului Neamţ.</w:t>
      </w:r>
      <w:r w:rsidRPr="00B67525">
        <w:rPr>
          <w:rFonts w:ascii="Times New Roman" w:hAnsi="Times New Roman"/>
          <w:sz w:val="28"/>
          <w:szCs w:val="28"/>
        </w:rPr>
        <w:t xml:space="preserve">  </w:t>
      </w:r>
    </w:p>
    <w:p w:rsidR="00BE64A2" w:rsidRDefault="00BE64A2" w:rsidP="00BE64A2">
      <w:pPr>
        <w:spacing w:after="0" w:line="240" w:lineRule="auto"/>
        <w:jc w:val="both"/>
        <w:rPr>
          <w:rFonts w:ascii="Times New Roman" w:hAnsi="Times New Roman"/>
          <w:b/>
          <w:sz w:val="28"/>
          <w:szCs w:val="28"/>
        </w:rPr>
      </w:pPr>
      <w:r>
        <w:rPr>
          <w:rFonts w:ascii="Times New Roman" w:hAnsi="Times New Roman"/>
          <w:sz w:val="28"/>
          <w:szCs w:val="28"/>
        </w:rPr>
        <w:lastRenderedPageBreak/>
        <w:t>4.</w:t>
      </w:r>
      <w:r>
        <w:rPr>
          <w:rFonts w:ascii="Times New Roman" w:hAnsi="Times New Roman"/>
          <w:b/>
          <w:sz w:val="28"/>
          <w:szCs w:val="28"/>
        </w:rPr>
        <w:t xml:space="preserve">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czul expirării termenelor de valabilitate ale acestora.</w:t>
      </w:r>
    </w:p>
    <w:p w:rsidR="0098245F" w:rsidRPr="00AF322F" w:rsidRDefault="0098245F" w:rsidP="0098245F">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5</w:t>
      </w:r>
      <w:r w:rsidRPr="00AF322F">
        <w:rPr>
          <w:rFonts w:ascii="Times New Roman" w:eastAsia="Calibri" w:hAnsi="Times New Roman" w:cs="Times New Roman"/>
          <w:sz w:val="28"/>
          <w:szCs w:val="28"/>
          <w:lang w:val="en-US" w:eastAsia="en-US"/>
        </w:rPr>
        <w:t>. Achitarea anual a taxei datorate la Fondul de mediu conform O.U.G.</w:t>
      </w:r>
      <w:r>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nr.196 /2005</w:t>
      </w:r>
      <w:r>
        <w:rPr>
          <w:rFonts w:ascii="Times New Roman" w:eastAsia="Calibri" w:hAnsi="Times New Roman" w:cs="Times New Roman"/>
          <w:sz w:val="28"/>
          <w:szCs w:val="28"/>
          <w:lang w:val="en-US" w:eastAsia="en-US"/>
        </w:rPr>
        <w:t xml:space="preserve"> aprobată prin</w:t>
      </w:r>
      <w:r w:rsidRPr="000B5F23">
        <w:rPr>
          <w:rFonts w:ascii="Times New Roman" w:hAnsi="Times New Roman"/>
          <w:sz w:val="28"/>
          <w:szCs w:val="28"/>
        </w:rPr>
        <w:t xml:space="preserve"> </w:t>
      </w:r>
      <w:r>
        <w:rPr>
          <w:rFonts w:ascii="Times New Roman" w:hAnsi="Times New Roman"/>
          <w:sz w:val="28"/>
          <w:szCs w:val="28"/>
        </w:rPr>
        <w:t xml:space="preserve">Legea nr. </w:t>
      </w:r>
      <w:proofErr w:type="gramStart"/>
      <w:r>
        <w:rPr>
          <w:rFonts w:ascii="Times New Roman" w:hAnsi="Times New Roman"/>
          <w:sz w:val="28"/>
          <w:szCs w:val="28"/>
        </w:rPr>
        <w:t>105 /2006.</w:t>
      </w:r>
      <w:proofErr w:type="gramEnd"/>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6. În desfășurarea activității se vor lua măsuri de limitare a nivelului de zgomot echivalent exterior la limita zonei funcționale la valorile impuse prin</w:t>
      </w:r>
      <w:r w:rsidRPr="00AD040C">
        <w:rPr>
          <w:rFonts w:ascii="Times New Roman" w:hAnsi="Times New Roman"/>
          <w:sz w:val="28"/>
          <w:szCs w:val="28"/>
        </w:rPr>
        <w:t xml:space="preserve"> Ordinul </w:t>
      </w:r>
      <w:r>
        <w:rPr>
          <w:rFonts w:ascii="Times New Roman" w:hAnsi="Times New Roman"/>
          <w:sz w:val="28"/>
          <w:szCs w:val="28"/>
        </w:rPr>
        <w:t>MS</w:t>
      </w:r>
      <w:r w:rsidRPr="00AD040C">
        <w:rPr>
          <w:rFonts w:ascii="Times New Roman" w:hAnsi="Times New Roman"/>
          <w:sz w:val="28"/>
          <w:szCs w:val="28"/>
        </w:rPr>
        <w:t xml:space="preserve"> nr.</w:t>
      </w:r>
      <w:r>
        <w:rPr>
          <w:rFonts w:ascii="Times New Roman" w:hAnsi="Times New Roman"/>
          <w:sz w:val="28"/>
          <w:szCs w:val="28"/>
        </w:rPr>
        <w:t xml:space="preserve">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7. Se vor asigura în permanență mijloacele necesare de intervenție în caz de incendiu și poluări accidentale cu respectarea normelor PSI specifice activității. Orice poluare se </w:t>
      </w:r>
      <w:proofErr w:type="gramStart"/>
      <w:r>
        <w:rPr>
          <w:rFonts w:ascii="Times New Roman" w:hAnsi="Times New Roman"/>
          <w:sz w:val="28"/>
          <w:szCs w:val="28"/>
        </w:rPr>
        <w:t>va</w:t>
      </w:r>
      <w:proofErr w:type="gramEnd"/>
      <w:r>
        <w:rPr>
          <w:rFonts w:ascii="Times New Roman" w:hAnsi="Times New Roman"/>
          <w:sz w:val="28"/>
          <w:szCs w:val="28"/>
        </w:rPr>
        <w:t xml:space="preserve"> anunța prin fax la A.P.M. Neamț (0233 /215049) și la G.N.M. – Comisariatul Județean Neamț (0233 /218964) în termen de 2 ore de la constatarea incidentului. Se vor lua măsuri operative pentru înlăturarea cauzelor și limitarea efectelor asupra factorilor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 valabilitatea;</w:t>
      </w:r>
    </w:p>
    <w:p w:rsidR="007C3C4A" w:rsidRPr="007564B5" w:rsidRDefault="007C3C4A" w:rsidP="007C3C4A">
      <w:pPr>
        <w:pStyle w:val="Default"/>
        <w:jc w:val="both"/>
        <w:rPr>
          <w:rFonts w:ascii="Times New Roman" w:hAnsi="Times New Roman"/>
          <w:sz w:val="28"/>
          <w:szCs w:val="28"/>
          <w:lang w:val="it-IT"/>
        </w:rPr>
      </w:pPr>
      <w:r w:rsidRPr="007564B5">
        <w:rPr>
          <w:rFonts w:ascii="Times New Roman" w:hAnsi="Times New Roman"/>
          <w:noProof/>
          <w:sz w:val="28"/>
          <w:szCs w:val="28"/>
        </w:rPr>
        <w:t>- să ţină evidenţa cantităţilor de buşteni debitate</w:t>
      </w:r>
      <w:r w:rsidRPr="007564B5">
        <w:rPr>
          <w:rFonts w:ascii="Times New Roman" w:hAnsi="Times New Roman"/>
          <w:i/>
          <w:noProof/>
          <w:sz w:val="28"/>
          <w:szCs w:val="28"/>
        </w:rPr>
        <w:t xml:space="preserve">, </w:t>
      </w:r>
      <w:r w:rsidRPr="007564B5">
        <w:rPr>
          <w:rFonts w:ascii="Times New Roman" w:hAnsi="Times New Roman"/>
          <w:noProof/>
          <w:sz w:val="28"/>
          <w:szCs w:val="28"/>
        </w:rPr>
        <w:t>de resturi de</w:t>
      </w:r>
      <w:r w:rsidR="00871B9F">
        <w:rPr>
          <w:rFonts w:ascii="Times New Roman" w:hAnsi="Times New Roman"/>
          <w:noProof/>
          <w:sz w:val="28"/>
          <w:szCs w:val="28"/>
        </w:rPr>
        <w:t xml:space="preserve"> </w:t>
      </w:r>
      <w:r w:rsidRPr="007564B5">
        <w:rPr>
          <w:rFonts w:ascii="Times New Roman" w:hAnsi="Times New Roman"/>
          <w:noProof/>
          <w:sz w:val="28"/>
          <w:szCs w:val="28"/>
        </w:rPr>
        <w:t xml:space="preserve">lemn şi </w:t>
      </w:r>
      <w:r>
        <w:rPr>
          <w:rFonts w:ascii="Times New Roman" w:hAnsi="Times New Roman"/>
          <w:noProof/>
          <w:sz w:val="28"/>
          <w:szCs w:val="28"/>
        </w:rPr>
        <w:t>rumeguș într-</w:t>
      </w:r>
      <w:r>
        <w:rPr>
          <w:rFonts w:ascii="Times New Roman" w:hAnsi="Times New Roman" w:cs="Times New Roman"/>
          <w:noProof/>
          <w:sz w:val="28"/>
          <w:szCs w:val="28"/>
        </w:rPr>
        <w:t xml:space="preserve">un </w:t>
      </w:r>
      <w:r w:rsidRPr="007564B5">
        <w:rPr>
          <w:rFonts w:ascii="Times New Roman" w:hAnsi="Times New Roman" w:cs="Times New Roman"/>
          <w:noProof/>
          <w:sz w:val="28"/>
          <w:szCs w:val="28"/>
        </w:rPr>
        <w:t xml:space="preserve">registru care va fi pus la dispoziţia reprezentanţilor A.P.M. Neamț şi G.N.M.– </w:t>
      </w:r>
      <w:r w:rsidR="008C5CBE">
        <w:rPr>
          <w:rFonts w:ascii="Times New Roman" w:hAnsi="Times New Roman" w:cs="Times New Roman"/>
          <w:noProof/>
          <w:sz w:val="28"/>
          <w:szCs w:val="28"/>
        </w:rPr>
        <w:t xml:space="preserve"> </w:t>
      </w:r>
      <w:r w:rsidRPr="007564B5">
        <w:rPr>
          <w:rFonts w:ascii="Times New Roman" w:hAnsi="Times New Roman" w:cs="Times New Roman"/>
          <w:noProof/>
          <w:sz w:val="28"/>
          <w:szCs w:val="28"/>
        </w:rPr>
        <w:t>C</w:t>
      </w:r>
      <w:r>
        <w:rPr>
          <w:rFonts w:ascii="Times New Roman" w:hAnsi="Times New Roman" w:cs="Times New Roman"/>
          <w:noProof/>
          <w:sz w:val="28"/>
          <w:szCs w:val="28"/>
        </w:rPr>
        <w:t xml:space="preserve">omisariatul </w:t>
      </w:r>
      <w:r w:rsidRPr="007564B5">
        <w:rPr>
          <w:rFonts w:ascii="Times New Roman" w:hAnsi="Times New Roman" w:cs="Times New Roman"/>
          <w:noProof/>
          <w:sz w:val="28"/>
          <w:szCs w:val="28"/>
        </w:rPr>
        <w:t>J</w:t>
      </w:r>
      <w:r>
        <w:rPr>
          <w:rFonts w:ascii="Times New Roman" w:hAnsi="Times New Roman" w:cs="Times New Roman"/>
          <w:noProof/>
          <w:sz w:val="28"/>
          <w:szCs w:val="28"/>
        </w:rPr>
        <w:t>udețean</w:t>
      </w:r>
      <w:r w:rsidRPr="007564B5">
        <w:rPr>
          <w:rFonts w:ascii="Times New Roman" w:hAnsi="Times New Roman" w:cs="Times New Roman"/>
          <w:noProof/>
          <w:sz w:val="28"/>
          <w:szCs w:val="28"/>
        </w:rPr>
        <w:t xml:space="preserve"> Neamț, ori de câte ori va fi cazul; în registru va fi</w:t>
      </w:r>
      <w:r w:rsidR="0098245F">
        <w:rPr>
          <w:rFonts w:ascii="Times New Roman" w:hAnsi="Times New Roman" w:cs="Times New Roman"/>
          <w:noProof/>
          <w:sz w:val="28"/>
          <w:szCs w:val="28"/>
        </w:rPr>
        <w:t xml:space="preserve"> </w:t>
      </w:r>
      <w:r w:rsidRPr="007564B5">
        <w:rPr>
          <w:rFonts w:ascii="Times New Roman" w:hAnsi="Times New Roman" w:cs="Times New Roman"/>
          <w:noProof/>
          <w:sz w:val="28"/>
          <w:szCs w:val="28"/>
        </w:rPr>
        <w:t>specificat cine le-a preluat, cantitatea, mijlocul de transport, data preluării acestora</w:t>
      </w:r>
      <w:r>
        <w:rPr>
          <w:rFonts w:ascii="Times New Roman" w:hAnsi="Times New Roman" w:cs="Times New Roman"/>
          <w:noProof/>
          <w:sz w:val="28"/>
          <w:szCs w:val="28"/>
        </w:rPr>
        <w: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desfășoare activitățile de tăiere și rindeluire a lemnului numai în spațiul</w:t>
      </w:r>
      <w:r>
        <w:rPr>
          <w:rFonts w:ascii="Times New Roman" w:hAnsi="Times New Roman" w:cs="Times New Roman"/>
          <w:sz w:val="28"/>
          <w:szCs w:val="28"/>
        </w:rPr>
        <w:t xml:space="preserve"> amena</w:t>
      </w:r>
      <w:r w:rsidRPr="00977492">
        <w:rPr>
          <w:rFonts w:ascii="Times New Roman" w:hAnsi="Times New Roman" w:cs="Times New Roman"/>
          <w:sz w:val="28"/>
          <w:szCs w:val="28"/>
        </w:rPr>
        <w:t>jat, fiind interzisă desfășurarea activităților în afara spațiului amenajat;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stocheze resturile lemnoase numai pe platforme betonate, special amenajate, conform prevederilor H</w:t>
      </w:r>
      <w:r>
        <w:rPr>
          <w:rFonts w:ascii="Times New Roman" w:hAnsi="Times New Roman" w:cs="Times New Roman"/>
          <w:sz w:val="28"/>
          <w:szCs w:val="28"/>
        </w:rPr>
        <w:t>.</w:t>
      </w:r>
      <w:r w:rsidRPr="00977492">
        <w:rPr>
          <w:rFonts w:ascii="Times New Roman" w:hAnsi="Times New Roman" w:cs="Times New Roman"/>
          <w:sz w:val="28"/>
          <w:szCs w:val="28"/>
        </w:rPr>
        <w:t>G</w:t>
      </w:r>
      <w:r>
        <w:rPr>
          <w:rFonts w:ascii="Times New Roman" w:hAnsi="Times New Roman" w:cs="Times New Roman"/>
          <w:sz w:val="28"/>
          <w:szCs w:val="28"/>
        </w:rPr>
        <w:t>. nr.</w:t>
      </w:r>
      <w:r w:rsidRPr="00977492">
        <w:rPr>
          <w:rFonts w:ascii="Times New Roman" w:hAnsi="Times New Roman" w:cs="Times New Roman"/>
          <w:sz w:val="28"/>
          <w:szCs w:val="28"/>
        </w:rPr>
        <w:t xml:space="preserve"> 2293</w:t>
      </w:r>
      <w:r w:rsidR="008C5CBE">
        <w:rPr>
          <w:rFonts w:ascii="Times New Roman" w:hAnsi="Times New Roman" w:cs="Times New Roman"/>
          <w:sz w:val="28"/>
          <w:szCs w:val="28"/>
        </w:rPr>
        <w:t xml:space="preserve"> </w:t>
      </w:r>
      <w:r w:rsidRPr="00977492">
        <w:rPr>
          <w:rFonts w:ascii="Times New Roman" w:hAnsi="Times New Roman" w:cs="Times New Roman"/>
          <w:sz w:val="28"/>
          <w:szCs w:val="28"/>
        </w:rPr>
        <w:t>/2004 privind gestionarea deşeurilor rezultate în urma procesului de obtinere a materialelor lemnoase</w:t>
      </w:r>
      <w:r>
        <w:rPr>
          <w:rFonts w:ascii="Times New Roman" w:hAnsi="Times New Roman" w:cs="Times New Roman"/>
          <w:sz w:val="28"/>
          <w:szCs w:val="28"/>
        </w:rPr>
        <w:t>;</w:t>
      </w:r>
    </w:p>
    <w:p w:rsidR="007C3C4A" w:rsidRDefault="007C3C4A" w:rsidP="007C3C4A">
      <w:pPr>
        <w:pStyle w:val="Default"/>
        <w:jc w:val="both"/>
        <w:rPr>
          <w:rFonts w:ascii="Times New Roman" w:hAnsi="Times New Roman" w:cs="Times New Roman"/>
          <w:sz w:val="28"/>
          <w:szCs w:val="28"/>
        </w:rPr>
      </w:pPr>
      <w:r w:rsidRPr="00977492">
        <w:rPr>
          <w:rFonts w:ascii="Times New Roman" w:hAnsi="Times New Roman" w:cs="Times New Roman"/>
          <w:sz w:val="28"/>
          <w:szCs w:val="28"/>
        </w:rPr>
        <w:t xml:space="preserve">- să ia măsuri privind menținerea stării de salubritate şi a ordinii în incintă şi </w:t>
      </w:r>
      <w:r w:rsidR="008C5CBE">
        <w:rPr>
          <w:rFonts w:ascii="Times New Roman" w:hAnsi="Times New Roman" w:cs="Times New Roman"/>
          <w:sz w:val="28"/>
          <w:szCs w:val="28"/>
        </w:rPr>
        <w:t>în zona limi</w:t>
      </w:r>
      <w:r w:rsidRPr="00977492">
        <w:rPr>
          <w:rFonts w:ascii="Times New Roman" w:hAnsi="Times New Roman" w:cs="Times New Roman"/>
          <w:sz w:val="28"/>
          <w:szCs w:val="28"/>
        </w:rPr>
        <w:t>trofă obiectivului;</w:t>
      </w:r>
    </w:p>
    <w:p w:rsidR="008C5CBE" w:rsidRPr="00AF27C7" w:rsidRDefault="008C5CBE" w:rsidP="008C5CB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7C7">
        <w:rPr>
          <w:rFonts w:ascii="Times New Roman" w:hAnsi="Times New Roman" w:cs="Times New Roman"/>
          <w:sz w:val="28"/>
          <w:szCs w:val="28"/>
        </w:rPr>
        <w:t>să se asigure că transportul deşeurilor se realizează numai cu mijloace de transport autorizate în acest sens, cu respectarea H</w:t>
      </w:r>
      <w:r>
        <w:rPr>
          <w:rFonts w:ascii="Times New Roman" w:hAnsi="Times New Roman" w:cs="Times New Roman"/>
          <w:sz w:val="28"/>
          <w:szCs w:val="28"/>
        </w:rPr>
        <w:t>.</w:t>
      </w:r>
      <w:r w:rsidRPr="00AF27C7">
        <w:rPr>
          <w:rFonts w:ascii="Times New Roman" w:hAnsi="Times New Roman" w:cs="Times New Roman"/>
          <w:sz w:val="28"/>
          <w:szCs w:val="28"/>
        </w:rPr>
        <w:t>G</w:t>
      </w:r>
      <w:r>
        <w:rPr>
          <w:rFonts w:ascii="Times New Roman" w:hAnsi="Times New Roman" w:cs="Times New Roman"/>
          <w:sz w:val="28"/>
          <w:szCs w:val="28"/>
        </w:rPr>
        <w:t>.</w:t>
      </w:r>
      <w:r w:rsidRPr="00AF27C7">
        <w:rPr>
          <w:rFonts w:ascii="Times New Roman" w:hAnsi="Times New Roman" w:cs="Times New Roman"/>
          <w:sz w:val="28"/>
          <w:szCs w:val="28"/>
        </w:rPr>
        <w:t xml:space="preserve"> 1061</w:t>
      </w:r>
      <w:r>
        <w:rPr>
          <w:rFonts w:ascii="Times New Roman" w:hAnsi="Times New Roman" w:cs="Times New Roman"/>
          <w:sz w:val="28"/>
          <w:szCs w:val="28"/>
        </w:rPr>
        <w:t xml:space="preserve"> </w:t>
      </w:r>
      <w:r w:rsidRPr="00AF27C7">
        <w:rPr>
          <w:rFonts w:ascii="Times New Roman" w:hAnsi="Times New Roman" w:cs="Times New Roman"/>
          <w:sz w:val="28"/>
          <w:szCs w:val="28"/>
        </w:rPr>
        <w:t>/2008 privind transportul deşeurilor periculoase şi nepericuloase pe teritoriul României;</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să</w:t>
      </w:r>
      <w:r w:rsidRPr="00AF27C7">
        <w:rPr>
          <w:rFonts w:ascii="Times New Roman" w:hAnsi="Times New Roman" w:cs="Times New Roman"/>
          <w:sz w:val="28"/>
          <w:szCs w:val="28"/>
        </w:rPr>
        <w:t xml:space="preserve"> p</w:t>
      </w:r>
      <w:r w:rsidRPr="00AF27C7">
        <w:rPr>
          <w:rFonts w:ascii="Times New Roman" w:hAnsi="Times New Roman" w:cs="Times New Roman"/>
          <w:sz w:val="28"/>
          <w:szCs w:val="28"/>
          <w:lang w:val="ro-RO"/>
        </w:rPr>
        <w:t>ăstr</w:t>
      </w:r>
      <w:r>
        <w:rPr>
          <w:rFonts w:ascii="Times New Roman" w:hAnsi="Times New Roman" w:cs="Times New Roman"/>
          <w:sz w:val="28"/>
          <w:szCs w:val="28"/>
          <w:lang w:val="ro-RO"/>
        </w:rPr>
        <w:t>eze</w:t>
      </w:r>
      <w:r w:rsidRPr="00AF27C7">
        <w:rPr>
          <w:rFonts w:ascii="Times New Roman" w:hAnsi="Times New Roman" w:cs="Times New Roman"/>
          <w:sz w:val="28"/>
          <w:szCs w:val="28"/>
          <w:lang w:val="ro-RO"/>
        </w:rPr>
        <w:t xml:space="preserve"> obligatoriu la punctul de lucru un exemplar al autorizaţiei de mediu şi al proceselor verbale de control pe linie de mediu;</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8C5CBE"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 xml:space="preserve">organizatorice pentru activităţile efectuate,   </w:t>
      </w:r>
      <w:r w:rsidRPr="00DC7AF2">
        <w:rPr>
          <w:rFonts w:ascii="Times New Roman" w:hAnsi="Times New Roman"/>
          <w:spacing w:val="4"/>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8C5CBE" w:rsidRPr="00DC7AF2"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8C5CBE" w:rsidRPr="00DC7AF2" w:rsidRDefault="008C5CBE" w:rsidP="008C5CBE">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8C5CBE" w:rsidRPr="00CF039B" w:rsidRDefault="008C5CBE" w:rsidP="008C5CBE">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8C5CBE" w:rsidRDefault="008C5CBE" w:rsidP="008C5CB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w:t>
      </w:r>
      <w:r>
        <w:rPr>
          <w:rFonts w:ascii="Times New Roman" w:hAnsi="Times New Roman" w:cs="Times New Roman"/>
          <w:sz w:val="28"/>
          <w:szCs w:val="28"/>
        </w:rPr>
        <w:t>oada valabilităţii autorizaţiei;</w:t>
      </w:r>
    </w:p>
    <w:p w:rsidR="007C3C4A" w:rsidRPr="00977492" w:rsidRDefault="007C3C4A" w:rsidP="007C3C4A">
      <w:pPr>
        <w:pStyle w:val="BodyText"/>
        <w:spacing w:after="0" w:line="240" w:lineRule="auto"/>
        <w:jc w:val="both"/>
        <w:rPr>
          <w:rFonts w:ascii="Times New Roman" w:hAnsi="Times New Roman"/>
          <w:i/>
          <w:noProof/>
          <w:sz w:val="28"/>
          <w:szCs w:val="28"/>
        </w:rPr>
      </w:pPr>
      <w:r w:rsidRPr="00977492">
        <w:rPr>
          <w:rFonts w:ascii="Times New Roman" w:hAnsi="Times New Roman"/>
          <w:sz w:val="28"/>
          <w:szCs w:val="28"/>
          <w:lang w:val="ro-RO"/>
        </w:rPr>
        <w:t>- se vor achiziţiona numai buşteni marcaţi pentru tăiere cu dispozitive</w:t>
      </w:r>
      <w:r>
        <w:rPr>
          <w:rFonts w:ascii="Times New Roman" w:hAnsi="Times New Roman"/>
          <w:sz w:val="28"/>
          <w:szCs w:val="28"/>
          <w:lang w:val="ro-RO"/>
        </w:rPr>
        <w:t xml:space="preserve"> speciale de ma</w:t>
      </w:r>
      <w:r w:rsidRPr="00977492">
        <w:rPr>
          <w:rFonts w:ascii="Times New Roman" w:hAnsi="Times New Roman"/>
          <w:sz w:val="28"/>
          <w:szCs w:val="28"/>
          <w:lang w:val="ro-RO"/>
        </w:rPr>
        <w:t>rcat şi aviz Romsilva;</w:t>
      </w:r>
    </w:p>
    <w:p w:rsidR="007C3C4A" w:rsidRDefault="007C3C4A" w:rsidP="007C3C4A">
      <w:pPr>
        <w:pStyle w:val="BodyText"/>
        <w:spacing w:after="0" w:line="240" w:lineRule="auto"/>
        <w:jc w:val="both"/>
        <w:rPr>
          <w:rFonts w:ascii="Times New Roman" w:hAnsi="Times New Roman"/>
          <w:sz w:val="28"/>
          <w:szCs w:val="28"/>
          <w:lang w:val="ro-RO"/>
        </w:rPr>
      </w:pPr>
      <w:r w:rsidRPr="00977492">
        <w:rPr>
          <w:rFonts w:ascii="Times New Roman" w:hAnsi="Times New Roman"/>
          <w:sz w:val="28"/>
          <w:szCs w:val="28"/>
          <w:lang w:val="ro-RO"/>
        </w:rPr>
        <w:t>- se interzice depozitarea buştenilor şi resturilor lemnoase pe malurile şi</w:t>
      </w:r>
      <w:r>
        <w:rPr>
          <w:rFonts w:ascii="Times New Roman" w:hAnsi="Times New Roman"/>
          <w:sz w:val="28"/>
          <w:szCs w:val="28"/>
          <w:lang w:val="ro-RO"/>
        </w:rPr>
        <w:t xml:space="preserve"> albiile cur</w:t>
      </w:r>
      <w:r w:rsidRPr="00977492">
        <w:rPr>
          <w:rFonts w:ascii="Times New Roman" w:hAnsi="Times New Roman"/>
          <w:sz w:val="28"/>
          <w:szCs w:val="28"/>
          <w:lang w:val="ro-RO"/>
        </w:rPr>
        <w:t>surilor de apă, în lungul drumurilor şi a căilor de acces; acestea se vor depozita numai în locurile amenajate şi autorizate.</w:t>
      </w:r>
    </w:p>
    <w:p w:rsidR="008C5CBE" w:rsidRPr="00CF039B" w:rsidRDefault="008C5CBE" w:rsidP="008C5CBE">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  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8C5CBE" w:rsidRPr="00CF039B" w:rsidRDefault="008C5CBE" w:rsidP="008C5CBE">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11.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w:t>
      </w:r>
      <w:r w:rsidRPr="00CF039B">
        <w:rPr>
          <w:rFonts w:ascii="Times New Roman" w:hAnsi="Times New Roman"/>
          <w:color w:val="000000"/>
          <w:sz w:val="28"/>
          <w:szCs w:val="28"/>
        </w:rPr>
        <w:t>uportă costul pentru repararea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7C3C4A" w:rsidRDefault="008C5CBE" w:rsidP="007C3C4A">
      <w:pPr>
        <w:spacing w:after="0" w:line="240" w:lineRule="auto"/>
        <w:jc w:val="both"/>
        <w:rPr>
          <w:rFonts w:ascii="Times New Roman" w:hAnsi="Times New Roman"/>
          <w:sz w:val="28"/>
          <w:szCs w:val="28"/>
        </w:rPr>
      </w:pPr>
      <w:r>
        <w:rPr>
          <w:rFonts w:ascii="Times New Roman" w:hAnsi="Times New Roman"/>
          <w:sz w:val="28"/>
          <w:szCs w:val="28"/>
        </w:rPr>
        <w:t>13</w:t>
      </w:r>
      <w:r w:rsidR="007C3C4A">
        <w:rPr>
          <w:rFonts w:ascii="Times New Roman" w:hAnsi="Times New Roman"/>
          <w:sz w:val="28"/>
          <w:szCs w:val="28"/>
        </w:rPr>
        <w:t xml:space="preserve">. Titularul activității </w:t>
      </w:r>
      <w:proofErr w:type="gramStart"/>
      <w:r w:rsidR="007C3C4A">
        <w:rPr>
          <w:rFonts w:ascii="Times New Roman" w:hAnsi="Times New Roman"/>
          <w:sz w:val="28"/>
          <w:szCs w:val="28"/>
        </w:rPr>
        <w:t>este</w:t>
      </w:r>
      <w:proofErr w:type="gramEnd"/>
      <w:r w:rsidR="007C3C4A">
        <w:rPr>
          <w:rFonts w:ascii="Times New Roman" w:hAnsi="Times New Roman"/>
          <w:sz w:val="28"/>
          <w:szCs w:val="28"/>
        </w:rPr>
        <w:t xml:space="preserve"> obligat să respecte în integralitate prevederile următoarelor acte normative:</w:t>
      </w:r>
    </w:p>
    <w:p w:rsidR="0051433A" w:rsidRDefault="0051433A" w:rsidP="0051433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xml:space="preserve">- Ordonanţa de Urgenţă a Guvernului nr. </w:t>
      </w:r>
      <w:proofErr w:type="gramStart"/>
      <w:r w:rsidRPr="0051433A">
        <w:rPr>
          <w:rFonts w:ascii="Times New Roman" w:eastAsia="Calibri" w:hAnsi="Times New Roman" w:cs="Times New Roman"/>
          <w:sz w:val="28"/>
          <w:szCs w:val="28"/>
          <w:lang w:val="en-US" w:eastAsia="en-US"/>
        </w:rPr>
        <w:t>195 /2005 privind protecţia mediului, aprobată cu modificări şi completări prin Legea nr.</w:t>
      </w:r>
      <w:proofErr w:type="gramEnd"/>
      <w:r w:rsidRPr="0051433A">
        <w:rPr>
          <w:rFonts w:ascii="Times New Roman" w:eastAsia="Calibri" w:hAnsi="Times New Roman" w:cs="Times New Roman"/>
          <w:sz w:val="28"/>
          <w:szCs w:val="28"/>
          <w:lang w:val="en-US" w:eastAsia="en-US"/>
        </w:rPr>
        <w:t xml:space="preserve"> 265 /2006, cu modificările şi completările ulterioare din O.U.G. nr. 164 /2008 (aprobată cu modificări și completări prin Legea nr. 226 /2013) și din Legea nr. </w:t>
      </w:r>
      <w:proofErr w:type="gramStart"/>
      <w:r w:rsidRPr="0051433A">
        <w:rPr>
          <w:rFonts w:ascii="Times New Roman" w:eastAsia="Calibri" w:hAnsi="Times New Roman" w:cs="Times New Roman"/>
          <w:sz w:val="28"/>
          <w:szCs w:val="28"/>
          <w:lang w:val="en-US" w:eastAsia="en-US"/>
        </w:rPr>
        <w:t>219 /2019</w:t>
      </w:r>
      <w:r>
        <w:rPr>
          <w:rFonts w:ascii="Times New Roman" w:eastAsia="Calibri" w:hAnsi="Times New Roman" w:cs="Times New Roman"/>
          <w:sz w:val="28"/>
          <w:szCs w:val="28"/>
          <w:lang w:val="en-US" w:eastAsia="en-US"/>
        </w:rPr>
        <w:t xml:space="preserve"> și Ordinul MMAP nr.</w:t>
      </w:r>
      <w:proofErr w:type="gramEnd"/>
      <w:r>
        <w:rPr>
          <w:rFonts w:ascii="Times New Roman" w:eastAsia="Calibri" w:hAnsi="Times New Roman" w:cs="Times New Roman"/>
          <w:sz w:val="28"/>
          <w:szCs w:val="28"/>
          <w:lang w:val="en-US" w:eastAsia="en-US"/>
        </w:rPr>
        <w:t xml:space="preserve"> 1150 /2020</w:t>
      </w:r>
      <w:r w:rsidRPr="0051433A">
        <w:rPr>
          <w:rFonts w:ascii="Times New Roman" w:eastAsia="Calibri" w:hAnsi="Times New Roman" w:cs="Times New Roman"/>
          <w:sz w:val="28"/>
          <w:szCs w:val="28"/>
          <w:lang w:val="en-US" w:eastAsia="en-US"/>
        </w:rPr>
        <w:t>;</w:t>
      </w:r>
    </w:p>
    <w:p w:rsidR="0051433A" w:rsidRPr="0051433A" w:rsidRDefault="0051433A" w:rsidP="0051433A">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proofErr w:type="gramStart"/>
      <w:r w:rsidRPr="0051433A">
        <w:rPr>
          <w:rFonts w:ascii="Times New Roman" w:eastAsia="Times New Roman" w:hAnsi="Times New Roman" w:cs="Times New Roman"/>
          <w:bCs/>
          <w:sz w:val="28"/>
          <w:szCs w:val="28"/>
          <w:lang w:val="en-US" w:eastAsia="en-US"/>
        </w:rPr>
        <w:t xml:space="preserve">- Ordin </w:t>
      </w:r>
      <w:r w:rsidRPr="0051433A">
        <w:rPr>
          <w:rFonts w:ascii="Times New Roman" w:eastAsia="Calibri" w:hAnsi="Times New Roman" w:cs="Times New Roman"/>
          <w:sz w:val="28"/>
          <w:szCs w:val="28"/>
          <w:lang w:val="en-US" w:eastAsia="en-US"/>
        </w:rPr>
        <w:t>M.M.D.D. nr.</w:t>
      </w:r>
      <w:proofErr w:type="gramEnd"/>
      <w:r w:rsidRPr="0051433A">
        <w:rPr>
          <w:rFonts w:ascii="Times New Roman" w:eastAsia="Calibri" w:hAnsi="Times New Roman" w:cs="Times New Roman"/>
          <w:sz w:val="28"/>
          <w:szCs w:val="28"/>
          <w:lang w:val="en-US" w:eastAsia="en-US"/>
        </w:rPr>
        <w:t xml:space="preserve"> 1798 /2007 p</w:t>
      </w:r>
      <w:r w:rsidRPr="0051433A">
        <w:rPr>
          <w:rFonts w:ascii="Times New Roman" w:eastAsia="Times New Roman" w:hAnsi="Times New Roman" w:cs="Times New Roman"/>
          <w:sz w:val="28"/>
          <w:szCs w:val="28"/>
          <w:lang w:val="en-US" w:eastAsia="en-US"/>
        </w:rPr>
        <w:t xml:space="preserve">entru aprobarea Procedurii de emitere </w:t>
      </w:r>
      <w:proofErr w:type="gramStart"/>
      <w:r w:rsidRPr="0051433A">
        <w:rPr>
          <w:rFonts w:ascii="Times New Roman" w:eastAsia="Times New Roman" w:hAnsi="Times New Roman" w:cs="Times New Roman"/>
          <w:sz w:val="28"/>
          <w:szCs w:val="28"/>
          <w:lang w:val="en-US" w:eastAsia="en-US"/>
        </w:rPr>
        <w:t>a</w:t>
      </w:r>
      <w:proofErr w:type="gramEnd"/>
      <w:r w:rsidRPr="0051433A">
        <w:rPr>
          <w:rFonts w:ascii="Times New Roman" w:eastAsia="Times New Roman" w:hAnsi="Times New Roman" w:cs="Times New Roman"/>
          <w:sz w:val="28"/>
          <w:szCs w:val="28"/>
          <w:lang w:val="en-US" w:eastAsia="en-US"/>
        </w:rPr>
        <w:t xml:space="preserve"> autorizaţiei de mediu</w:t>
      </w:r>
      <w:r w:rsidRPr="0051433A">
        <w:rPr>
          <w:rFonts w:ascii="Times New Roman" w:eastAsia="Calibri" w:hAnsi="Times New Roman" w:cs="Times New Roman"/>
          <w:sz w:val="28"/>
          <w:szCs w:val="28"/>
          <w:lang w:val="en-US" w:eastAsia="en-US"/>
        </w:rPr>
        <w:t xml:space="preserve">, </w:t>
      </w:r>
      <w:r w:rsidRPr="0051433A">
        <w:rPr>
          <w:rFonts w:ascii="Times New Roman" w:eastAsia="Calibri" w:hAnsi="Times New Roman" w:cs="Times New Roman"/>
          <w:sz w:val="28"/>
          <w:szCs w:val="28"/>
          <w:lang w:val="ro-RO" w:eastAsia="en-US"/>
        </w:rPr>
        <w:t>cu modificările și completările din Ordinul M.M. nr. 1171 /2018</w:t>
      </w:r>
      <w:r w:rsidRPr="0051433A">
        <w:rPr>
          <w:rFonts w:ascii="Times New Roman" w:eastAsia="Calibri" w:hAnsi="Times New Roman" w:cs="Times New Roman"/>
          <w:sz w:val="28"/>
          <w:szCs w:val="28"/>
          <w:lang w:val="en-US" w:eastAsia="en-US"/>
        </w:rPr>
        <w:t>;</w:t>
      </w:r>
    </w:p>
    <w:p w:rsidR="0051433A" w:rsidRDefault="008C5CBE" w:rsidP="0098245F">
      <w:pPr>
        <w:autoSpaceDE w:val="0"/>
        <w:autoSpaceDN w:val="0"/>
        <w:adjustRightInd w:val="0"/>
        <w:spacing w:after="0" w:line="240" w:lineRule="auto"/>
        <w:jc w:val="both"/>
        <w:rPr>
          <w:rFonts w:ascii="Times New Roman" w:hAnsi="Times New Roman"/>
          <w:sz w:val="28"/>
          <w:szCs w:val="28"/>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w:t>
      </w:r>
      <w:r>
        <w:rPr>
          <w:rFonts w:ascii="Times New Roman" w:hAnsi="Times New Roman"/>
          <w:sz w:val="28"/>
          <w:szCs w:val="28"/>
          <w:lang w:val="ro-RO"/>
        </w:rPr>
        <w:t>U</w:t>
      </w:r>
      <w:r w:rsidRPr="00F428C8">
        <w:rPr>
          <w:rFonts w:ascii="Times New Roman" w:hAnsi="Times New Roman"/>
          <w:sz w:val="28"/>
          <w:szCs w:val="28"/>
          <w:lang w:val="ro-RO"/>
        </w:rPr>
        <w:t xml:space="preserve">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Legii nr. 211 /2011 privind regimul deşeurilor;</w:t>
      </w:r>
    </w:p>
    <w:p w:rsidR="0051433A" w:rsidRPr="0051433A" w:rsidRDefault="0051433A" w:rsidP="0051433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51433A">
        <w:rPr>
          <w:rFonts w:ascii="Times New Roman" w:eastAsia="Calibri" w:hAnsi="Times New Roman" w:cs="Times New Roman"/>
          <w:sz w:val="28"/>
          <w:szCs w:val="28"/>
          <w:lang w:val="en-US" w:eastAsia="en-US"/>
        </w:rPr>
        <w:t>- H.G. nr. 856 /2002 privind evidența gestiunii deșeurilor și pentru aprobarea listei cuprinzând deșeurile, inclusiv deșeurile periculoase,</w:t>
      </w:r>
      <w:r w:rsidRPr="0051433A">
        <w:rPr>
          <w:rFonts w:ascii="Times New Roman" w:eastAsia="Times New Roman" w:hAnsi="Times New Roman" w:cs="Times New Roman"/>
          <w:bCs/>
          <w:sz w:val="28"/>
          <w:szCs w:val="28"/>
          <w:lang w:val="ro-RO" w:eastAsia="en-US"/>
        </w:rPr>
        <w:t xml:space="preserve"> cu precizarea ca Anexa 2 referitoare la lista deșeurilor a fost înlocuită de </w:t>
      </w:r>
      <w:r w:rsidRPr="0051433A">
        <w:rPr>
          <w:rFonts w:ascii="Times New Roman" w:eastAsia="Calibri" w:hAnsi="Times New Roman" w:cs="Times New Roman"/>
          <w:sz w:val="28"/>
          <w:szCs w:val="28"/>
          <w:lang w:val="ro-RO" w:eastAsia="en-US"/>
        </w:rPr>
        <w:t xml:space="preserve">Decizia Comisiei </w:t>
      </w:r>
      <w:r w:rsidRPr="0051433A">
        <w:rPr>
          <w:rFonts w:ascii="Times New Roman" w:eastAsia="Calibri" w:hAnsi="Times New Roman" w:cs="Times New Roman"/>
          <w:bCs/>
          <w:sz w:val="28"/>
          <w:szCs w:val="28"/>
          <w:lang w:val="ro-RO" w:eastAsia="en-US"/>
        </w:rPr>
        <w:t>2014/955/UE din 18 decembrie 2014</w:t>
      </w:r>
      <w:r w:rsidRPr="0051433A">
        <w:rPr>
          <w:rFonts w:ascii="Times New Roman" w:eastAsia="Calibri" w:hAnsi="Times New Roman" w:cs="Times New Roman"/>
          <w:bCs/>
          <w:color w:val="000000"/>
          <w:sz w:val="28"/>
          <w:szCs w:val="28"/>
          <w:lang w:val="ro-RO" w:eastAsia="en-US"/>
        </w:rPr>
        <w:t xml:space="preserve">; </w:t>
      </w:r>
    </w:p>
    <w:p w:rsidR="0051433A" w:rsidRDefault="0051433A" w:rsidP="007C3C4A">
      <w:pPr>
        <w:spacing w:after="0" w:line="240" w:lineRule="auto"/>
        <w:jc w:val="both"/>
        <w:rPr>
          <w:rFonts w:ascii="Times New Roman" w:hAnsi="Times New Roman"/>
          <w:sz w:val="28"/>
          <w:szCs w:val="28"/>
        </w:rPr>
      </w:pPr>
      <w:r w:rsidRPr="0051433A">
        <w:rPr>
          <w:rFonts w:ascii="Times New Roman" w:eastAsia="Calibri" w:hAnsi="Times New Roman" w:cs="Times New Roman"/>
          <w:sz w:val="28"/>
          <w:szCs w:val="28"/>
          <w:lang w:val="en-US" w:eastAsia="en-US"/>
        </w:rPr>
        <w:t xml:space="preserve">- Legea nr. </w:t>
      </w:r>
      <w:proofErr w:type="gramStart"/>
      <w:r w:rsidRPr="0051433A">
        <w:rPr>
          <w:rFonts w:ascii="Times New Roman" w:eastAsia="Calibri" w:hAnsi="Times New Roman" w:cs="Times New Roman"/>
          <w:sz w:val="28"/>
          <w:szCs w:val="28"/>
          <w:lang w:val="en-US" w:eastAsia="en-US"/>
        </w:rPr>
        <w:t>105 /2006 pentru aprobarea O.U.G. nr.</w:t>
      </w:r>
      <w:proofErr w:type="gramEnd"/>
      <w:r w:rsidRPr="0051433A">
        <w:rPr>
          <w:rFonts w:ascii="Times New Roman" w:eastAsia="Calibri" w:hAnsi="Times New Roman" w:cs="Times New Roman"/>
          <w:sz w:val="28"/>
          <w:szCs w:val="28"/>
          <w:lang w:val="en-US" w:eastAsia="en-US"/>
        </w:rPr>
        <w:t xml:space="preserve"> 196 /2005 privind Fondul pentru mediu</w:t>
      </w:r>
      <w:r>
        <w:rPr>
          <w:rFonts w:ascii="Times New Roman" w:eastAsia="Calibri" w:hAnsi="Times New Roman" w:cs="Times New Roman"/>
          <w:sz w:val="28"/>
          <w:szCs w:val="28"/>
          <w:lang w:val="en-US" w:eastAsia="en-US"/>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7C3C4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STAS 10009</w:t>
      </w:r>
      <w:r w:rsidR="008C5CBE">
        <w:rPr>
          <w:rFonts w:ascii="Times New Roman" w:hAnsi="Times New Roman"/>
          <w:sz w:val="28"/>
          <w:szCs w:val="28"/>
          <w:lang w:val="es-PE"/>
        </w:rPr>
        <w:t xml:space="preserve"> </w:t>
      </w:r>
      <w:r w:rsidRPr="007F7084">
        <w:rPr>
          <w:rFonts w:ascii="Times New Roman" w:hAnsi="Times New Roman"/>
          <w:sz w:val="28"/>
          <w:szCs w:val="28"/>
          <w:lang w:val="es-PE"/>
        </w:rPr>
        <w:t>/2017 privind nivelul de zgomot echivalent continuu la limita incintei obiectivului;</w:t>
      </w:r>
    </w:p>
    <w:p w:rsidR="007C3C4A" w:rsidRDefault="007C3C4A" w:rsidP="007C3C4A">
      <w:pPr>
        <w:autoSpaceDE w:val="0"/>
        <w:autoSpaceDN w:val="0"/>
        <w:adjustRightInd w:val="0"/>
        <w:spacing w:after="0" w:line="240" w:lineRule="auto"/>
        <w:rPr>
          <w:rFonts w:ascii="Times New Roman" w:hAnsi="Times New Roman"/>
          <w:sz w:val="28"/>
          <w:szCs w:val="28"/>
        </w:rPr>
      </w:pPr>
      <w:r w:rsidRPr="00AD040C">
        <w:rPr>
          <w:rFonts w:ascii="Times New Roman" w:hAnsi="Times New Roman"/>
          <w:sz w:val="28"/>
          <w:szCs w:val="28"/>
        </w:rPr>
        <w:t>- Ordinul</w:t>
      </w:r>
      <w:r w:rsidR="0082236C">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pentru</w:t>
      </w:r>
      <w:r w:rsidR="0082236C">
        <w:rPr>
          <w:rFonts w:ascii="Times New Roman" w:hAnsi="Times New Roman"/>
          <w:sz w:val="28"/>
          <w:szCs w:val="28"/>
        </w:rPr>
        <w:t xml:space="preserve"> </w:t>
      </w: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it-IT"/>
        </w:rPr>
        <w:t>-</w:t>
      </w:r>
      <w:r w:rsidRPr="007F7084">
        <w:rPr>
          <w:rFonts w:ascii="Times New Roman" w:hAnsi="Times New Roman"/>
          <w:sz w:val="28"/>
          <w:szCs w:val="28"/>
          <w:lang w:val="es-PE"/>
        </w:rPr>
        <w:t xml:space="preserve"> H.G. nr. 2293 /2004 privind gestionarea deşeurilor re</w:t>
      </w:r>
      <w:r w:rsidRPr="007F7084">
        <w:rPr>
          <w:rFonts w:ascii="Times New Roman" w:hAnsi="Times New Roman"/>
          <w:sz w:val="28"/>
          <w:szCs w:val="28"/>
          <w:lang w:val="ro-RO"/>
        </w:rPr>
        <w:t>z</w:t>
      </w:r>
      <w:r w:rsidRPr="007F7084">
        <w:rPr>
          <w:rFonts w:ascii="Times New Roman" w:hAnsi="Times New Roman"/>
          <w:sz w:val="28"/>
          <w:szCs w:val="28"/>
          <w:lang w:val="es-PE"/>
        </w:rPr>
        <w:t>ultate în urma procesului de obţinere a materialelor lemnoase;</w:t>
      </w:r>
    </w:p>
    <w:p w:rsidR="007C3C4A" w:rsidRPr="007F7084"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H.G. nr. 1061 /2008 privind trasportul deşeurilor periculoase şi nepericuloase pe teritoriul României;</w:t>
      </w:r>
    </w:p>
    <w:p w:rsidR="0051433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51433A" w:rsidRDefault="0051433A" w:rsidP="0051433A">
      <w:pPr>
        <w:spacing w:after="0" w:line="240" w:lineRule="auto"/>
        <w:jc w:val="both"/>
        <w:rPr>
          <w:rFonts w:ascii="Times New Roman" w:eastAsia="Calibri" w:hAnsi="Times New Roman" w:cs="Times New Roman"/>
          <w:b/>
          <w:sz w:val="28"/>
          <w:szCs w:val="28"/>
          <w:lang w:val="en-US" w:eastAsia="en-US"/>
        </w:rPr>
      </w:pPr>
      <w:r w:rsidRPr="0051433A">
        <w:rPr>
          <w:rFonts w:ascii="Times New Roman" w:eastAsia="Calibri" w:hAnsi="Times New Roman" w:cs="Times New Roman"/>
          <w:b/>
          <w:sz w:val="28"/>
          <w:szCs w:val="28"/>
          <w:lang w:val="en-US" w:eastAsia="en-US"/>
        </w:rPr>
        <w:t xml:space="preserve">În cazul modificării actelor normative menționate în prezenta autorizație, titularul are obligația </w:t>
      </w:r>
      <w:proofErr w:type="gramStart"/>
      <w:r w:rsidRPr="0051433A">
        <w:rPr>
          <w:rFonts w:ascii="Times New Roman" w:eastAsia="Calibri" w:hAnsi="Times New Roman" w:cs="Times New Roman"/>
          <w:b/>
          <w:sz w:val="28"/>
          <w:szCs w:val="28"/>
          <w:lang w:val="en-US" w:eastAsia="en-US"/>
        </w:rPr>
        <w:t>să</w:t>
      </w:r>
      <w:proofErr w:type="gramEnd"/>
      <w:r w:rsidRPr="0051433A">
        <w:rPr>
          <w:rFonts w:ascii="Times New Roman" w:eastAsia="Calibri" w:hAnsi="Times New Roman" w:cs="Times New Roman"/>
          <w:b/>
          <w:sz w:val="28"/>
          <w:szCs w:val="28"/>
          <w:lang w:val="en-US" w:eastAsia="en-US"/>
        </w:rPr>
        <w:t xml:space="preserve"> se supună prevederilor noilor acte normative intrate în vigoare, ce modifică, completează sau abrogă actele normative vechi.</w:t>
      </w:r>
    </w:p>
    <w:p w:rsidR="009B2A73" w:rsidRPr="00510A01" w:rsidRDefault="009B2A73" w:rsidP="009B2A73">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4</w:t>
      </w:r>
      <w:r w:rsidRPr="00510A01">
        <w:rPr>
          <w:rFonts w:ascii="Times New Roman" w:eastAsia="Calibri" w:hAnsi="Times New Roman" w:cs="Times New Roman"/>
          <w:sz w:val="28"/>
          <w:szCs w:val="28"/>
          <w:lang w:val="en-US" w:eastAsia="en-US"/>
        </w:rPr>
        <w:t xml:space="preserve">. Se </w:t>
      </w:r>
      <w:proofErr w:type="gramStart"/>
      <w:r w:rsidRPr="00510A01">
        <w:rPr>
          <w:rFonts w:ascii="Times New Roman" w:eastAsia="Calibri" w:hAnsi="Times New Roman" w:cs="Times New Roman"/>
          <w:sz w:val="28"/>
          <w:szCs w:val="28"/>
          <w:lang w:val="en-US" w:eastAsia="en-US"/>
        </w:rPr>
        <w:t>va</w:t>
      </w:r>
      <w:proofErr w:type="gramEnd"/>
      <w:r w:rsidRPr="00510A01">
        <w:rPr>
          <w:rFonts w:ascii="Times New Roman" w:eastAsia="Calibri" w:hAnsi="Times New Roman" w:cs="Times New Roman"/>
          <w:sz w:val="28"/>
          <w:szCs w:val="28"/>
          <w:lang w:val="en-US" w:eastAsia="en-US"/>
        </w:rPr>
        <w:t xml:space="preserve">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51433A" w:rsidRDefault="0051433A" w:rsidP="007C3C4A">
      <w:pPr>
        <w:spacing w:after="0" w:line="240" w:lineRule="auto"/>
        <w:jc w:val="both"/>
        <w:rPr>
          <w:rFonts w:ascii="Times New Roman" w:hAnsi="Times New Roman"/>
          <w:sz w:val="28"/>
          <w:szCs w:val="28"/>
        </w:rPr>
      </w:pPr>
    </w:p>
    <w:p w:rsidR="0082236C" w:rsidRDefault="0082236C" w:rsidP="0082236C">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82236C" w:rsidRDefault="0082236C" w:rsidP="0082236C">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82236C" w:rsidRPr="00024723" w:rsidRDefault="0082236C" w:rsidP="0082236C">
      <w:pPr>
        <w:pStyle w:val="Default"/>
        <w:jc w:val="both"/>
        <w:rPr>
          <w:rFonts w:ascii="Times New Roman" w:hAnsi="Times New Roman"/>
          <w:b/>
          <w:bCs/>
          <w:sz w:val="28"/>
          <w:szCs w:val="28"/>
        </w:rPr>
      </w:pPr>
      <w:r w:rsidRPr="00024723">
        <w:rPr>
          <w:rFonts w:ascii="Times New Roman" w:hAnsi="Times New Roman"/>
          <w:b/>
          <w:bCs/>
          <w:sz w:val="28"/>
          <w:szCs w:val="28"/>
        </w:rPr>
        <w:t>Nerespectarea prevederilor prezentei autorizaţii de mediu se sancţionează</w:t>
      </w:r>
      <w:r>
        <w:rPr>
          <w:rFonts w:ascii="Times New Roman" w:hAnsi="Times New Roman"/>
          <w:b/>
          <w:bCs/>
          <w:sz w:val="28"/>
          <w:szCs w:val="28"/>
        </w:rPr>
        <w:t xml:space="preserve"> conform </w:t>
      </w:r>
      <w:r w:rsidRPr="00024723">
        <w:rPr>
          <w:rFonts w:ascii="Times New Roman" w:hAnsi="Times New Roman"/>
          <w:b/>
          <w:bCs/>
          <w:sz w:val="28"/>
          <w:szCs w:val="28"/>
        </w:rPr>
        <w:t>prevederilor legale în vigoare.</w:t>
      </w:r>
    </w:p>
    <w:p w:rsidR="0082236C" w:rsidRPr="00C171B7" w:rsidRDefault="0082236C" w:rsidP="0082236C">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98245F" w:rsidRPr="00AF322F" w:rsidRDefault="0098245F" w:rsidP="0098245F">
      <w:pPr>
        <w:spacing w:after="0" w:line="240" w:lineRule="auto"/>
        <w:jc w:val="both"/>
        <w:rPr>
          <w:rFonts w:ascii="Times New Roman" w:eastAsia="Times New Roman" w:hAnsi="Times New Roman" w:cs="Times New Roman"/>
          <w:b/>
          <w:sz w:val="28"/>
          <w:szCs w:val="28"/>
          <w:lang w:val="en-US" w:eastAsia="en-US"/>
        </w:rPr>
      </w:pPr>
      <w:proofErr w:type="gramStart"/>
      <w:r w:rsidRPr="00AF322F">
        <w:rPr>
          <w:rFonts w:ascii="Times New Roman" w:eastAsia="Calibri" w:hAnsi="Times New Roman" w:cs="Times New Roman"/>
          <w:b/>
          <w:bCs/>
          <w:sz w:val="28"/>
          <w:szCs w:val="28"/>
          <w:lang w:val="en-US" w:eastAsia="en-US"/>
        </w:rPr>
        <w:t>Conform</w:t>
      </w:r>
      <w:proofErr w:type="gramEnd"/>
      <w:r w:rsidRPr="00AF322F">
        <w:rPr>
          <w:rFonts w:ascii="Times New Roman" w:eastAsia="Calibri" w:hAnsi="Times New Roman" w:cs="Times New Roman"/>
          <w:b/>
          <w:bCs/>
          <w:sz w:val="28"/>
          <w:szCs w:val="28"/>
          <w:lang w:val="en-US" w:eastAsia="en-US"/>
        </w:rPr>
        <w:t xml:space="preserve">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Ordinului M.M.A.P. nr. </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1.150 /2020, art.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 5 d</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82236C" w:rsidRDefault="0082236C"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7C3C4A" w:rsidRDefault="007C3C4A" w:rsidP="007C3C4A">
      <w:pPr>
        <w:spacing w:after="0" w:line="240" w:lineRule="auto"/>
        <w:jc w:val="both"/>
        <w:rPr>
          <w:rStyle w:val="tsp1"/>
          <w:rFonts w:ascii="Times New Roman" w:hAnsi="Times New Roman"/>
          <w:b/>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 xml:space="preserve">- </w:t>
      </w:r>
      <w:r>
        <w:rPr>
          <w:rFonts w:ascii="Times New Roman" w:hAnsi="Times New Roman"/>
          <w:sz w:val="28"/>
          <w:szCs w:val="28"/>
        </w:rPr>
        <w:t xml:space="preserve">hală gater (S= </w:t>
      </w:r>
      <w:r w:rsidR="0098245F">
        <w:rPr>
          <w:rFonts w:ascii="Times New Roman" w:hAnsi="Times New Roman"/>
          <w:sz w:val="28"/>
          <w:szCs w:val="28"/>
        </w:rPr>
        <w:t>88</w:t>
      </w:r>
      <w:r>
        <w:rPr>
          <w:rFonts w:ascii="Times New Roman" w:hAnsi="Times New Roman"/>
          <w:sz w:val="28"/>
          <w:szCs w:val="28"/>
        </w:rPr>
        <w:t xml:space="preserve"> mp);</w:t>
      </w:r>
      <w:r w:rsidR="0098245F">
        <w:rPr>
          <w:rFonts w:ascii="Times New Roman" w:hAnsi="Times New Roman"/>
          <w:sz w:val="28"/>
          <w:szCs w:val="28"/>
        </w:rPr>
        <w:t xml:space="preserve"> hală gater (S= 31 mp); magazie (S= 17 mp);</w:t>
      </w:r>
      <w:r>
        <w:rPr>
          <w:rFonts w:ascii="Times New Roman" w:hAnsi="Times New Roman"/>
          <w:sz w:val="28"/>
          <w:szCs w:val="28"/>
        </w:rPr>
        <w:t xml:space="preserve"> suprafețe depozitare bușteni</w:t>
      </w:r>
      <w:r w:rsidR="0098245F">
        <w:rPr>
          <w:rFonts w:ascii="Times New Roman" w:hAnsi="Times New Roman"/>
          <w:sz w:val="28"/>
          <w:szCs w:val="28"/>
        </w:rPr>
        <w:t>,</w:t>
      </w:r>
      <w:r>
        <w:rPr>
          <w:rFonts w:ascii="Times New Roman" w:hAnsi="Times New Roman"/>
          <w:sz w:val="28"/>
          <w:szCs w:val="28"/>
        </w:rPr>
        <w:t xml:space="preserve"> cherestea</w:t>
      </w:r>
      <w:r w:rsidR="0098245F">
        <w:rPr>
          <w:rFonts w:ascii="Times New Roman" w:hAnsi="Times New Roman"/>
          <w:sz w:val="28"/>
          <w:szCs w:val="28"/>
        </w:rPr>
        <w:t xml:space="preserve"> și</w:t>
      </w:r>
      <w:r w:rsidR="0051433A">
        <w:rPr>
          <w:rFonts w:ascii="Times New Roman" w:hAnsi="Times New Roman"/>
          <w:sz w:val="28"/>
          <w:szCs w:val="28"/>
        </w:rPr>
        <w:t xml:space="preserve"> </w:t>
      </w:r>
      <w:r>
        <w:rPr>
          <w:rFonts w:ascii="Times New Roman" w:hAnsi="Times New Roman"/>
          <w:sz w:val="28"/>
          <w:szCs w:val="28"/>
        </w:rPr>
        <w:t>rumeguș.</w:t>
      </w:r>
      <w:r w:rsidR="0051433A">
        <w:rPr>
          <w:rFonts w:ascii="Times New Roman" w:hAnsi="Times New Roman"/>
          <w:sz w:val="28"/>
          <w:szCs w:val="28"/>
        </w:rPr>
        <w:t xml:space="preserve"> </w:t>
      </w:r>
    </w:p>
    <w:p w:rsidR="007C3C4A" w:rsidRPr="00AD040C" w:rsidRDefault="007C3C4A" w:rsidP="007C3C4A">
      <w:pPr>
        <w:pStyle w:val="CaracterCaracter1"/>
        <w:jc w:val="both"/>
        <w:rPr>
          <w:sz w:val="28"/>
          <w:szCs w:val="28"/>
        </w:rPr>
      </w:pPr>
      <w:r w:rsidRPr="00AD040C">
        <w:rPr>
          <w:b/>
          <w:sz w:val="28"/>
          <w:szCs w:val="28"/>
        </w:rPr>
        <w:t>Utilaje</w:t>
      </w:r>
      <w:r w:rsidRPr="00AD040C">
        <w:rPr>
          <w:sz w:val="28"/>
          <w:szCs w:val="28"/>
        </w:rPr>
        <w:t>:</w:t>
      </w:r>
      <w:r>
        <w:rPr>
          <w:sz w:val="28"/>
          <w:szCs w:val="28"/>
        </w:rPr>
        <w:t xml:space="preserve"> - </w:t>
      </w:r>
      <w:r w:rsidR="0098245F">
        <w:rPr>
          <w:sz w:val="28"/>
          <w:szCs w:val="28"/>
        </w:rPr>
        <w:t xml:space="preserve">2 </w:t>
      </w:r>
      <w:r>
        <w:rPr>
          <w:sz w:val="28"/>
          <w:szCs w:val="28"/>
        </w:rPr>
        <w:t>gater</w:t>
      </w:r>
      <w:r w:rsidR="0098245F">
        <w:rPr>
          <w:sz w:val="28"/>
          <w:szCs w:val="28"/>
        </w:rPr>
        <w:t>e</w:t>
      </w:r>
      <w:r>
        <w:rPr>
          <w:sz w:val="28"/>
          <w:szCs w:val="28"/>
        </w:rPr>
        <w:t xml:space="preserve"> orizontal</w:t>
      </w:r>
      <w:r w:rsidR="0098245F">
        <w:rPr>
          <w:sz w:val="28"/>
          <w:szCs w:val="28"/>
        </w:rPr>
        <w:t>e</w:t>
      </w:r>
      <w:r w:rsidR="000A6723">
        <w:rPr>
          <w:sz w:val="28"/>
          <w:szCs w:val="28"/>
        </w:rPr>
        <w:t>, circular</w:t>
      </w:r>
      <w:r w:rsidR="0098245F">
        <w:rPr>
          <w:sz w:val="28"/>
          <w:szCs w:val="28"/>
        </w:rPr>
        <w:t xml:space="preserve"> și mașină de ascuțit pâze</w:t>
      </w:r>
      <w:r>
        <w:rPr>
          <w:sz w:val="28"/>
          <w:szCs w:val="28"/>
        </w:rPr>
        <w:t xml:space="preserve"> acționate electric</w:t>
      </w:r>
      <w:r w:rsidR="00D90ECB">
        <w:rPr>
          <w:sz w:val="28"/>
          <w:szCs w:val="28"/>
        </w:rPr>
        <w:t xml:space="preserve">; </w:t>
      </w:r>
      <w:r w:rsidR="0098245F">
        <w:rPr>
          <w:sz w:val="28"/>
          <w:szCs w:val="28"/>
        </w:rPr>
        <w:t>motoferăstrău</w:t>
      </w:r>
      <w:r>
        <w:rPr>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bușteni (</w:t>
      </w:r>
      <w:r w:rsidR="0098245F">
        <w:rPr>
          <w:rFonts w:ascii="Times New Roman" w:hAnsi="Times New Roman"/>
          <w:sz w:val="28"/>
          <w:szCs w:val="28"/>
        </w:rPr>
        <w:t>300</w:t>
      </w:r>
      <w:r>
        <w:rPr>
          <w:rFonts w:ascii="Times New Roman" w:hAnsi="Times New Roman"/>
          <w:sz w:val="28"/>
          <w:szCs w:val="28"/>
        </w:rPr>
        <w:t xml:space="preserve"> mc /</w:t>
      </w:r>
      <w:r w:rsidR="0098245F">
        <w:rPr>
          <w:rFonts w:ascii="Times New Roman" w:hAnsi="Times New Roman"/>
          <w:sz w:val="28"/>
          <w:szCs w:val="28"/>
        </w:rPr>
        <w:t>lună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7C3C4A" w:rsidRDefault="007C3C4A" w:rsidP="007C3C4A">
      <w:pPr>
        <w:pStyle w:val="CaracterCaracter1"/>
        <w:jc w:val="both"/>
        <w:rPr>
          <w:sz w:val="28"/>
          <w:szCs w:val="28"/>
        </w:rPr>
      </w:pPr>
      <w:r w:rsidRPr="00AD040C">
        <w:rPr>
          <w:sz w:val="28"/>
          <w:szCs w:val="28"/>
        </w:rPr>
        <w:t xml:space="preserve">- </w:t>
      </w:r>
      <w:r w:rsidRPr="00576563">
        <w:rPr>
          <w:sz w:val="28"/>
          <w:szCs w:val="28"/>
          <w:u w:val="single"/>
        </w:rPr>
        <w:t>Alimentare cu energie electrică</w:t>
      </w:r>
      <w:r>
        <w:rPr>
          <w:sz w:val="28"/>
          <w:szCs w:val="28"/>
        </w:rPr>
        <w:t xml:space="preserve"> :</w:t>
      </w:r>
    </w:p>
    <w:p w:rsidR="007C3C4A" w:rsidRDefault="007C3C4A" w:rsidP="007C3C4A">
      <w:pPr>
        <w:pStyle w:val="CaracterCaracter1"/>
        <w:jc w:val="both"/>
        <w:rPr>
          <w:sz w:val="28"/>
          <w:szCs w:val="28"/>
        </w:rPr>
      </w:pPr>
      <w:r>
        <w:rPr>
          <w:sz w:val="28"/>
          <w:szCs w:val="28"/>
        </w:rPr>
        <w:t>-</w:t>
      </w:r>
      <w:r w:rsidRPr="00AD040C">
        <w:rPr>
          <w:sz w:val="28"/>
          <w:szCs w:val="28"/>
        </w:rPr>
        <w:t xml:space="preserve"> de la rețeaua din zonă.</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7C3C4A" w:rsidRDefault="007C3C4A" w:rsidP="007C3C4A">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xml:space="preserve">- aprovizionare bușteni; depozitare; prelucrare (producere cherestea); </w:t>
      </w:r>
      <w:r w:rsidR="001D3CFC">
        <w:rPr>
          <w:rStyle w:val="tal1"/>
          <w:rFonts w:ascii="Times New Roman" w:hAnsi="Times New Roman"/>
          <w:sz w:val="28"/>
          <w:szCs w:val="28"/>
          <w:lang w:val="es-ES"/>
        </w:rPr>
        <w:t>d</w:t>
      </w:r>
      <w:r>
        <w:rPr>
          <w:rStyle w:val="tal1"/>
          <w:rFonts w:ascii="Times New Roman" w:hAnsi="Times New Roman"/>
          <w:sz w:val="28"/>
          <w:szCs w:val="28"/>
          <w:lang w:val="es-ES"/>
        </w:rPr>
        <w:t>epozitare cherestea și deșeuri material lemnos (capete și rumeguș); livrare cherestea și</w:t>
      </w:r>
      <w:r w:rsidR="001D3CFC">
        <w:rPr>
          <w:rStyle w:val="tal1"/>
          <w:rFonts w:ascii="Times New Roman" w:hAnsi="Times New Roman"/>
          <w:sz w:val="28"/>
          <w:szCs w:val="28"/>
          <w:lang w:val="es-ES"/>
        </w:rPr>
        <w:t xml:space="preserve"> </w:t>
      </w:r>
      <w:r>
        <w:rPr>
          <w:rStyle w:val="tal1"/>
          <w:rFonts w:ascii="Times New Roman" w:hAnsi="Times New Roman"/>
          <w:sz w:val="28"/>
          <w:szCs w:val="28"/>
          <w:lang w:val="es-ES"/>
        </w:rPr>
        <w:t xml:space="preserve">deșeuri de material lemnos.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sidRPr="000F5D24">
        <w:rPr>
          <w:rFonts w:ascii="Times New Roman" w:hAnsi="Times New Roman"/>
          <w:sz w:val="28"/>
          <w:szCs w:val="28"/>
        </w:rPr>
        <w:t>cherestea</w:t>
      </w:r>
      <w:proofErr w:type="gramEnd"/>
      <w:r w:rsidRPr="000F5D24">
        <w:rPr>
          <w:rFonts w:ascii="Times New Roman" w:hAnsi="Times New Roman"/>
          <w:sz w:val="28"/>
          <w:szCs w:val="28"/>
        </w:rPr>
        <w:t xml:space="preserve"> (</w:t>
      </w:r>
      <w:r w:rsidR="008C4A03">
        <w:rPr>
          <w:rFonts w:ascii="Times New Roman" w:hAnsi="Times New Roman"/>
          <w:sz w:val="28"/>
          <w:szCs w:val="28"/>
        </w:rPr>
        <w:t>225</w:t>
      </w:r>
      <w:r w:rsidRPr="000F5D24">
        <w:rPr>
          <w:rFonts w:ascii="Times New Roman" w:hAnsi="Times New Roman"/>
          <w:sz w:val="28"/>
          <w:szCs w:val="28"/>
        </w:rPr>
        <w:t xml:space="preserve"> mc /</w:t>
      </w:r>
      <w:r w:rsidR="008C4A03">
        <w:rPr>
          <w:rFonts w:ascii="Times New Roman" w:hAnsi="Times New Roman"/>
          <w:sz w:val="28"/>
          <w:szCs w:val="28"/>
        </w:rPr>
        <w:t>lună</w:t>
      </w:r>
      <w:r w:rsidRPr="000F5D24">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w:t>
      </w:r>
      <w:proofErr w:type="gramStart"/>
      <w:r>
        <w:rPr>
          <w:rFonts w:ascii="Times New Roman" w:hAnsi="Times New Roman"/>
          <w:b/>
          <w:sz w:val="28"/>
          <w:szCs w:val="28"/>
        </w:rPr>
        <w:t>an :</w:t>
      </w:r>
      <w:proofErr w:type="gramEnd"/>
      <w:r>
        <w:rPr>
          <w:rFonts w:ascii="Times New Roman" w:hAnsi="Times New Roman"/>
          <w:sz w:val="28"/>
          <w:szCs w:val="28"/>
        </w:rPr>
        <w:t xml:space="preserve"> 8 /</w:t>
      </w:r>
      <w:r w:rsidR="008C4A03">
        <w:rPr>
          <w:rFonts w:ascii="Times New Roman" w:hAnsi="Times New Roman"/>
          <w:sz w:val="28"/>
          <w:szCs w:val="28"/>
        </w:rPr>
        <w:t>6</w:t>
      </w:r>
      <w:r>
        <w:rPr>
          <w:rFonts w:ascii="Times New Roman" w:hAnsi="Times New Roman"/>
          <w:sz w:val="28"/>
          <w:szCs w:val="28"/>
        </w:rPr>
        <w:t xml:space="preserve"> /</w:t>
      </w:r>
      <w:r w:rsidR="008C4A03">
        <w:rPr>
          <w:rFonts w:ascii="Times New Roman" w:hAnsi="Times New Roman"/>
          <w:sz w:val="28"/>
          <w:szCs w:val="28"/>
        </w:rPr>
        <w:t>312</w:t>
      </w:r>
      <w:r>
        <w:rPr>
          <w:rFonts w:ascii="Times New Roman" w:hAnsi="Times New Roman"/>
          <w:sz w:val="28"/>
          <w:szCs w:val="28"/>
        </w:rPr>
        <w:t xml:space="preserve"> (schimbul I).</w:t>
      </w:r>
    </w:p>
    <w:p w:rsidR="007C3C4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7C3C4A" w:rsidRDefault="007C3C4A" w:rsidP="007C3C4A">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ape uzate</w:t>
      </w:r>
      <w:r w:rsidR="004C3C09">
        <w:rPr>
          <w:rFonts w:ascii="Times New Roman" w:hAnsi="Times New Roman"/>
          <w:sz w:val="28"/>
          <w:szCs w:val="28"/>
        </w:rPr>
        <w:t xml:space="preserve"> (în eventualitatea amenajării unei folosințe de apă, apele uzate </w:t>
      </w:r>
      <w:r w:rsidR="007F2B79">
        <w:rPr>
          <w:rFonts w:ascii="Times New Roman" w:hAnsi="Times New Roman"/>
          <w:sz w:val="28"/>
          <w:szCs w:val="28"/>
        </w:rPr>
        <w:t xml:space="preserve">evacuate </w:t>
      </w:r>
      <w:r w:rsidR="004C3C09">
        <w:rPr>
          <w:rFonts w:ascii="Times New Roman" w:hAnsi="Times New Roman"/>
          <w:sz w:val="28"/>
          <w:szCs w:val="28"/>
        </w:rPr>
        <w:t xml:space="preserve">vor fi preluate de </w:t>
      </w:r>
      <w:r w:rsidR="007F2B79">
        <w:rPr>
          <w:rFonts w:ascii="Times New Roman" w:hAnsi="Times New Roman"/>
          <w:sz w:val="28"/>
          <w:szCs w:val="28"/>
        </w:rPr>
        <w:t>SC UNISERV HODOR SRL Roznov în baza contractului nr. 40 /08.10.2020)</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noxe;</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u w:val="single"/>
        </w:rPr>
        <w:t>p</w:t>
      </w:r>
      <w:r w:rsidRPr="00590076">
        <w:rPr>
          <w:rFonts w:ascii="Times New Roman" w:hAnsi="Times New Roman"/>
          <w:sz w:val="28"/>
          <w:szCs w:val="28"/>
          <w:u w:val="single"/>
        </w:rPr>
        <w:t>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sidR="001D3CFC">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le (rumeguş şi capete</w:t>
      </w:r>
      <w:r w:rsidR="001D3CFC">
        <w:rPr>
          <w:rFonts w:ascii="Times New Roman" w:hAnsi="Times New Roman"/>
          <w:sz w:val="28"/>
          <w:szCs w:val="28"/>
        </w:rPr>
        <w:t xml:space="preserve"> </w:t>
      </w:r>
      <w:r>
        <w:rPr>
          <w:rFonts w:ascii="Times New Roman" w:hAnsi="Times New Roman"/>
          <w:sz w:val="28"/>
          <w:szCs w:val="28"/>
        </w:rPr>
        <w:t>lemn)</w:t>
      </w:r>
      <w:r w:rsidRPr="00590076">
        <w:rPr>
          <w:rFonts w:ascii="Times New Roman" w:hAnsi="Times New Roman"/>
          <w:sz w:val="28"/>
          <w:szCs w:val="28"/>
        </w:rPr>
        <w:t xml:space="preserve"> se vor depozita </w:t>
      </w:r>
      <w:r w:rsidR="00D90ECB">
        <w:rPr>
          <w:rFonts w:ascii="Times New Roman" w:hAnsi="Times New Roman"/>
          <w:sz w:val="28"/>
          <w:szCs w:val="28"/>
        </w:rPr>
        <w:t xml:space="preserve">în </w:t>
      </w:r>
      <w:r w:rsidR="008C4A03">
        <w:rPr>
          <w:rFonts w:ascii="Times New Roman" w:hAnsi="Times New Roman"/>
          <w:sz w:val="28"/>
          <w:szCs w:val="28"/>
        </w:rPr>
        <w:t>spații amenajate</w:t>
      </w:r>
      <w:r>
        <w:rPr>
          <w:rFonts w:ascii="Times New Roman" w:hAnsi="Times New Roman"/>
          <w:sz w:val="28"/>
          <w:szCs w:val="28"/>
        </w:rPr>
        <w:t xml:space="preserve">, fiind livrate periodic la </w:t>
      </w:r>
      <w:r w:rsidR="00D90ECB">
        <w:rPr>
          <w:rFonts w:ascii="Times New Roman" w:hAnsi="Times New Roman"/>
          <w:sz w:val="28"/>
          <w:szCs w:val="28"/>
        </w:rPr>
        <w:t xml:space="preserve">SC </w:t>
      </w:r>
      <w:r w:rsidR="008C4A03">
        <w:rPr>
          <w:rFonts w:ascii="Times New Roman" w:hAnsi="Times New Roman"/>
          <w:sz w:val="28"/>
          <w:szCs w:val="28"/>
        </w:rPr>
        <w:t>EVERYDAY AUTOTRANS</w:t>
      </w:r>
      <w:r w:rsidR="00D90ECB">
        <w:rPr>
          <w:rFonts w:ascii="Times New Roman" w:hAnsi="Times New Roman"/>
          <w:sz w:val="28"/>
          <w:szCs w:val="28"/>
        </w:rPr>
        <w:t xml:space="preserve"> S</w:t>
      </w:r>
      <w:r w:rsidR="008C4A03">
        <w:rPr>
          <w:rFonts w:ascii="Times New Roman" w:hAnsi="Times New Roman"/>
          <w:sz w:val="28"/>
          <w:szCs w:val="28"/>
        </w:rPr>
        <w:t>RL Bicaz Chei</w:t>
      </w:r>
      <w:r w:rsidR="004C3C09">
        <w:rPr>
          <w:rFonts w:ascii="Times New Roman" w:hAnsi="Times New Roman"/>
          <w:sz w:val="28"/>
          <w:szCs w:val="28"/>
          <w:lang w:val="fr-FR"/>
        </w:rPr>
        <w:t xml:space="preserve">; deșeurile menajere se vor depozita în pubelă etanșă fiind preluate periodic de </w:t>
      </w:r>
      <w:r w:rsidR="004C3C09">
        <w:rPr>
          <w:rFonts w:ascii="Times New Roman" w:hAnsi="Times New Roman"/>
          <w:sz w:val="28"/>
          <w:szCs w:val="28"/>
          <w:lang w:val="fr-FR"/>
        </w:rPr>
        <w:t>SC EDIL INDUSTRY SRL Iași</w:t>
      </w:r>
      <w:r w:rsidR="004C3C09">
        <w:rPr>
          <w:rFonts w:ascii="Times New Roman" w:hAnsi="Times New Roman"/>
          <w:sz w:val="28"/>
          <w:szCs w:val="28"/>
          <w:lang w:val="fr-FR"/>
        </w:rPr>
        <w:t>.</w:t>
      </w:r>
    </w:p>
    <w:p w:rsidR="007C3C4A" w:rsidRPr="006F5A18"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u w:val="single"/>
        </w:rPr>
        <w:t>protecţia</w:t>
      </w:r>
      <w:proofErr w:type="gramEnd"/>
      <w:r>
        <w:rPr>
          <w:rFonts w:ascii="Times New Roman" w:hAnsi="Times New Roman"/>
          <w:sz w:val="28"/>
          <w:szCs w:val="28"/>
          <w:u w:val="single"/>
        </w:rPr>
        <w:t xml:space="preserve">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001D3CFC">
        <w:rPr>
          <w:rFonts w:ascii="Times New Roman" w:hAnsi="Times New Roman"/>
          <w:sz w:val="28"/>
          <w:szCs w:val="28"/>
        </w:rPr>
        <w:t xml:space="preserve"> </w:t>
      </w:r>
      <w:r>
        <w:rPr>
          <w:rFonts w:ascii="Times New Roman" w:hAnsi="Times New Roman"/>
          <w:sz w:val="28"/>
          <w:szCs w:val="28"/>
        </w:rPr>
        <w:t>activitatea desfăşurându-se în hal</w:t>
      </w:r>
      <w:r w:rsidR="004C3C09">
        <w:rPr>
          <w:rFonts w:ascii="Times New Roman" w:hAnsi="Times New Roman"/>
          <w:sz w:val="28"/>
          <w:szCs w:val="28"/>
        </w:rPr>
        <w:t>e</w:t>
      </w:r>
      <w:r>
        <w:rPr>
          <w:rFonts w:ascii="Times New Roman" w:hAnsi="Times New Roman"/>
          <w:sz w:val="28"/>
          <w:szCs w:val="28"/>
        </w:rPr>
        <w:t xml:space="preserve"> închis</w:t>
      </w:r>
      <w:r w:rsidR="004C3C09">
        <w:rPr>
          <w:rFonts w:ascii="Times New Roman" w:hAnsi="Times New Roman"/>
          <w:sz w:val="28"/>
          <w:szCs w:val="28"/>
        </w:rPr>
        <w:t>e</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4798D">
        <w:rPr>
          <w:rFonts w:ascii="Times New Roman" w:hAnsi="Times New Roman"/>
          <w:sz w:val="28"/>
          <w:szCs w:val="28"/>
        </w:rPr>
        <w:t>buncăr</w:t>
      </w:r>
      <w:proofErr w:type="gramEnd"/>
      <w:r w:rsidR="0084798D">
        <w:rPr>
          <w:rFonts w:ascii="Times New Roman" w:hAnsi="Times New Roman"/>
          <w:sz w:val="28"/>
          <w:szCs w:val="28"/>
        </w:rPr>
        <w:t xml:space="preserve"> metalic p</w:t>
      </w:r>
      <w:r>
        <w:rPr>
          <w:rFonts w:ascii="Times New Roman" w:hAnsi="Times New Roman"/>
          <w:sz w:val="28"/>
          <w:szCs w:val="28"/>
        </w:rPr>
        <w:t xml:space="preserve">entru depozitarea </w:t>
      </w:r>
      <w:r w:rsidR="0084798D">
        <w:rPr>
          <w:rFonts w:ascii="Times New Roman" w:hAnsi="Times New Roman"/>
          <w:sz w:val="28"/>
          <w:szCs w:val="28"/>
        </w:rPr>
        <w:t>rumegușului</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3. Concentraţiile şi debitele masice de poluanţi, nivelul de zgomot, de radiaţii, admise la evacuarea în mediu, depăşiri permise şi în ce condiţii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r w:rsidR="001D3CFC">
        <w:rPr>
          <w:rFonts w:ascii="Times New Roman" w:hAnsi="Times New Roman"/>
          <w:sz w:val="28"/>
          <w:szCs w:val="28"/>
        </w:rPr>
        <w:t xml:space="preserve"> </w:t>
      </w:r>
      <w:r>
        <w:rPr>
          <w:rFonts w:ascii="Times New Roman" w:hAnsi="Times New Roman"/>
          <w:sz w:val="28"/>
          <w:szCs w:val="28"/>
        </w:rPr>
        <w:t>Ordinul Ministerului Sănătății nr. 994 /2018;</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w:t>
      </w:r>
      <w:r w:rsidR="001D3CFC">
        <w:rPr>
          <w:rFonts w:ascii="Times New Roman" w:hAnsi="Times New Roman"/>
          <w:sz w:val="28"/>
          <w:szCs w:val="28"/>
        </w:rPr>
        <w:t>.</w:t>
      </w:r>
      <w:r>
        <w:rPr>
          <w:rFonts w:ascii="Times New Roman" w:hAnsi="Times New Roman"/>
          <w:sz w:val="28"/>
          <w:szCs w:val="28"/>
        </w:rPr>
        <w:t>A</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M</w:t>
      </w:r>
      <w:r w:rsidR="001D3CFC">
        <w:rPr>
          <w:rFonts w:ascii="Times New Roman" w:hAnsi="Times New Roman"/>
          <w:sz w:val="28"/>
          <w:szCs w:val="28"/>
        </w:rPr>
        <w:t>.</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7C3C4A" w:rsidRPr="000B674B"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1. Indicatorii fizico-chimici, bacteriologici şi biologici emişi, imisiile poluanţilor, frecvenţa, modul de valorificare a rezultatelor :</w:t>
      </w:r>
      <w:r w:rsidR="001D3CFC">
        <w:rPr>
          <w:rFonts w:ascii="Times New Roman" w:hAnsi="Times New Roman"/>
          <w:b/>
          <w:sz w:val="28"/>
          <w:szCs w:val="28"/>
        </w:rPr>
        <w:t xml:space="preserve"> </w:t>
      </w:r>
      <w:r>
        <w:rPr>
          <w:rFonts w:ascii="Times New Roman" w:hAnsi="Times New Roman"/>
          <w:sz w:val="28"/>
          <w:szCs w:val="28"/>
        </w:rPr>
        <w:t>nu se impun.</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w:t>
      </w:r>
      <w:r>
        <w:rPr>
          <w:rFonts w:ascii="Times New Roman" w:hAnsi="Times New Roman"/>
          <w:sz w:val="28"/>
          <w:szCs w:val="28"/>
        </w:rPr>
        <w:t>, respectându-se termenul cerut;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transmiterea la A.P.M. Neamț a evidenţei gestiunii deşeurilor, pentru fiecare tip de deşeu,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xml:space="preserve">, pe suport de hârtie până la 31.03. a fiecărui an (pentru anul anterior) și în SIM (la deschiderea aplicației) în perioada 01.02. – 15.06. </w:t>
      </w:r>
      <w:proofErr w:type="gramStart"/>
      <w:r>
        <w:rPr>
          <w:rFonts w:ascii="Times New Roman" w:hAnsi="Times New Roman"/>
          <w:sz w:val="28"/>
          <w:szCs w:val="28"/>
        </w:rPr>
        <w:t>a</w:t>
      </w:r>
      <w:proofErr w:type="gramEnd"/>
      <w:r>
        <w:rPr>
          <w:rFonts w:ascii="Times New Roman" w:hAnsi="Times New Roman"/>
          <w:sz w:val="28"/>
          <w:szCs w:val="28"/>
        </w:rPr>
        <w:t xml:space="preserve"> fiecărui an (pentru anul anterior); completarea chestionarelor PRODDES, COL /TRAT și TRAT din aplicația Statistica Deșeurilor;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1. Deşeurile produse (tipuri, compoziţie, cantităţi) : </w:t>
      </w:r>
    </w:p>
    <w:p w:rsidR="007C3C4A" w:rsidRDefault="007C3C4A" w:rsidP="007C3C4A">
      <w:pPr>
        <w:spacing w:after="0" w:line="240" w:lineRule="auto"/>
        <w:jc w:val="both"/>
        <w:rPr>
          <w:rFonts w:ascii="Times New Roman" w:hAnsi="Times New Roman"/>
          <w:b/>
          <w:sz w:val="28"/>
          <w:szCs w:val="28"/>
        </w:rPr>
      </w:pPr>
    </w:p>
    <w:tbl>
      <w:tblPr>
        <w:tblStyle w:val="TableGrid"/>
        <w:tblW w:w="9639" w:type="dxa"/>
        <w:tblInd w:w="250" w:type="dxa"/>
        <w:tblLook w:val="04A0" w:firstRow="1" w:lastRow="0" w:firstColumn="1" w:lastColumn="0" w:noHBand="0" w:noVBand="1"/>
      </w:tblPr>
      <w:tblGrid>
        <w:gridCol w:w="996"/>
        <w:gridCol w:w="1274"/>
        <w:gridCol w:w="884"/>
        <w:gridCol w:w="846"/>
        <w:gridCol w:w="1130"/>
        <w:gridCol w:w="1417"/>
        <w:gridCol w:w="992"/>
        <w:gridCol w:w="2100"/>
      </w:tblGrid>
      <w:tr w:rsidR="004C3C09" w:rsidTr="004C3C09">
        <w:tc>
          <w:tcPr>
            <w:tcW w:w="99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deşeu</w:t>
            </w:r>
          </w:p>
        </w:tc>
        <w:tc>
          <w:tcPr>
            <w:tcW w:w="127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deşeu</w:t>
            </w:r>
          </w:p>
        </w:tc>
        <w:tc>
          <w:tcPr>
            <w:tcW w:w="884"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Sursă genera</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toare</w:t>
            </w:r>
          </w:p>
        </w:tc>
        <w:tc>
          <w:tcPr>
            <w:tcW w:w="84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Canti</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tate</w:t>
            </w:r>
          </w:p>
        </w:tc>
        <w:tc>
          <w:tcPr>
            <w:tcW w:w="113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UM</w:t>
            </w:r>
          </w:p>
        </w:tc>
        <w:tc>
          <w:tcPr>
            <w:tcW w:w="1417"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Operaţiune</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 xml:space="preserve">valorificare </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eliminare</w:t>
            </w:r>
          </w:p>
        </w:tc>
        <w:tc>
          <w:tcPr>
            <w:tcW w:w="992"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operaţiu</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ne</w:t>
            </w:r>
          </w:p>
        </w:tc>
        <w:tc>
          <w:tcPr>
            <w:tcW w:w="210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operaţiune</w:t>
            </w:r>
          </w:p>
        </w:tc>
      </w:tr>
      <w:tr w:rsidR="004C3C09" w:rsidTr="004C3C09">
        <w:tc>
          <w:tcPr>
            <w:tcW w:w="996" w:type="dxa"/>
          </w:tcPr>
          <w:p w:rsidR="007C3C4A" w:rsidRDefault="007C3C4A" w:rsidP="00213216">
            <w:pPr>
              <w:jc w:val="both"/>
              <w:rPr>
                <w:b/>
                <w:sz w:val="28"/>
                <w:szCs w:val="28"/>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r>
              <w:rPr>
                <w:rStyle w:val="tpa1"/>
                <w:rFonts w:ascii="Garamond" w:hAnsi="Garamond" w:cs="Arial"/>
                <w:sz w:val="24"/>
                <w:szCs w:val="24"/>
                <w:lang w:val="ro-RO"/>
              </w:rPr>
              <w:t>.</w:t>
            </w:r>
            <w:r w:rsidRPr="004E47AB">
              <w:rPr>
                <w:rStyle w:val="tpa1"/>
                <w:rFonts w:ascii="Garamond" w:hAnsi="Garamond" w:cs="Arial"/>
                <w:sz w:val="24"/>
                <w:szCs w:val="24"/>
                <w:lang w:val="ro-RO"/>
              </w:rPr>
              <w:t>05</w:t>
            </w:r>
          </w:p>
        </w:tc>
        <w:tc>
          <w:tcPr>
            <w:tcW w:w="1274" w:type="dxa"/>
          </w:tcPr>
          <w:p w:rsidR="007C3C4A" w:rsidRDefault="007C3C4A" w:rsidP="00213216">
            <w:pPr>
              <w:jc w:val="center"/>
              <w:rPr>
                <w:b/>
                <w:sz w:val="28"/>
                <w:szCs w:val="28"/>
              </w:rPr>
            </w:pPr>
            <w:r w:rsidRPr="004E47AB">
              <w:rPr>
                <w:rStyle w:val="tpa1"/>
                <w:rFonts w:ascii="Garamond" w:hAnsi="Garamond" w:cs="Arial"/>
                <w:sz w:val="24"/>
                <w:szCs w:val="24"/>
                <w:lang w:val="ro-RO"/>
              </w:rPr>
              <w:t>Rumeguş, talaş, aşchii, resturi elemente de scândură şi furnir, altele decât cele specificate la 03.01.04</w:t>
            </w:r>
          </w:p>
        </w:tc>
        <w:tc>
          <w:tcPr>
            <w:tcW w:w="884" w:type="dxa"/>
          </w:tcPr>
          <w:p w:rsidR="007C3C4A" w:rsidRDefault="007C3C4A" w:rsidP="00213216">
            <w:pPr>
              <w:jc w:val="center"/>
              <w:rPr>
                <w:b/>
                <w:sz w:val="28"/>
                <w:szCs w:val="28"/>
              </w:rPr>
            </w:pPr>
            <w:r>
              <w:rPr>
                <w:rStyle w:val="tpa1"/>
                <w:rFonts w:ascii="Garamond" w:hAnsi="Garamond" w:cs="Arial"/>
                <w:sz w:val="24"/>
                <w:szCs w:val="24"/>
                <w:lang w:val="ro-RO"/>
              </w:rPr>
              <w:t>Gater</w:t>
            </w:r>
          </w:p>
        </w:tc>
        <w:tc>
          <w:tcPr>
            <w:tcW w:w="846" w:type="dxa"/>
          </w:tcPr>
          <w:p w:rsidR="007C3C4A" w:rsidRPr="00A504D4" w:rsidRDefault="008C4A03" w:rsidP="0084798D">
            <w:pPr>
              <w:jc w:val="center"/>
              <w:rPr>
                <w:rFonts w:ascii="Garamond" w:hAnsi="Garamond"/>
                <w:sz w:val="24"/>
                <w:szCs w:val="24"/>
              </w:rPr>
            </w:pPr>
            <w:r>
              <w:rPr>
                <w:rFonts w:ascii="Garamond" w:hAnsi="Garamond"/>
                <w:sz w:val="24"/>
                <w:szCs w:val="24"/>
              </w:rPr>
              <w:t>15</w:t>
            </w:r>
          </w:p>
        </w:tc>
        <w:tc>
          <w:tcPr>
            <w:tcW w:w="1130" w:type="dxa"/>
          </w:tcPr>
          <w:p w:rsidR="007C3C4A" w:rsidRPr="00A504D4" w:rsidRDefault="007C3C4A" w:rsidP="008C4A03">
            <w:pPr>
              <w:jc w:val="both"/>
              <w:rPr>
                <w:rFonts w:ascii="Garamond" w:hAnsi="Garamond"/>
                <w:sz w:val="24"/>
                <w:szCs w:val="24"/>
              </w:rPr>
            </w:pPr>
            <w:r w:rsidRPr="00A504D4">
              <w:rPr>
                <w:rFonts w:ascii="Garamond" w:hAnsi="Garamond"/>
                <w:sz w:val="24"/>
                <w:szCs w:val="24"/>
              </w:rPr>
              <w:t xml:space="preserve">mc </w:t>
            </w:r>
            <w:r>
              <w:rPr>
                <w:rFonts w:ascii="Garamond" w:hAnsi="Garamond"/>
                <w:sz w:val="24"/>
                <w:szCs w:val="24"/>
              </w:rPr>
              <w:t>/</w:t>
            </w:r>
            <w:r w:rsidR="008C4A03">
              <w:rPr>
                <w:rFonts w:ascii="Garamond" w:hAnsi="Garamond"/>
                <w:sz w:val="24"/>
                <w:szCs w:val="24"/>
              </w:rPr>
              <w:t>lună</w:t>
            </w:r>
          </w:p>
        </w:tc>
        <w:tc>
          <w:tcPr>
            <w:tcW w:w="1417" w:type="dxa"/>
          </w:tcPr>
          <w:p w:rsidR="007C3C4A" w:rsidRDefault="007C3C4A" w:rsidP="00213216">
            <w:pPr>
              <w:jc w:val="both"/>
              <w:rPr>
                <w:b/>
                <w:sz w:val="28"/>
                <w:szCs w:val="28"/>
              </w:rPr>
            </w:pPr>
            <w:r w:rsidRPr="004E47AB">
              <w:rPr>
                <w:rStyle w:val="tpa1"/>
                <w:rFonts w:ascii="Garamond" w:hAnsi="Garamond" w:cs="Arial"/>
                <w:sz w:val="24"/>
                <w:szCs w:val="24"/>
                <w:lang w:val="ro-RO"/>
              </w:rPr>
              <w:t>Valorificare</w:t>
            </w:r>
          </w:p>
        </w:tc>
        <w:tc>
          <w:tcPr>
            <w:tcW w:w="992" w:type="dxa"/>
          </w:tcPr>
          <w:p w:rsidR="007C3C4A" w:rsidRDefault="007C3C4A" w:rsidP="00213216">
            <w:pPr>
              <w:jc w:val="center"/>
              <w:rPr>
                <w:b/>
                <w:sz w:val="28"/>
                <w:szCs w:val="28"/>
              </w:rPr>
            </w:pPr>
            <w:r w:rsidRPr="004E47AB">
              <w:rPr>
                <w:rStyle w:val="tpa1"/>
                <w:rFonts w:ascii="Garamond" w:hAnsi="Garamond" w:cs="Arial"/>
                <w:sz w:val="24"/>
                <w:szCs w:val="24"/>
                <w:lang w:val="ro-RO"/>
              </w:rPr>
              <w:t>R 12</w:t>
            </w:r>
          </w:p>
        </w:tc>
        <w:tc>
          <w:tcPr>
            <w:tcW w:w="2100" w:type="dxa"/>
          </w:tcPr>
          <w:p w:rsidR="007C3C4A" w:rsidRDefault="007C3C4A" w:rsidP="00213216">
            <w:pPr>
              <w:jc w:val="center"/>
              <w:rPr>
                <w:b/>
                <w:sz w:val="28"/>
                <w:szCs w:val="28"/>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r w:rsidR="004C3C09" w:rsidTr="004C3C09">
        <w:tc>
          <w:tcPr>
            <w:tcW w:w="996" w:type="dxa"/>
          </w:tcPr>
          <w:p w:rsidR="007C3C4A" w:rsidRPr="004E47AB" w:rsidRDefault="007C3C4A" w:rsidP="00213216">
            <w:pPr>
              <w:jc w:val="both"/>
              <w:rPr>
                <w:rStyle w:val="tpa1"/>
                <w:rFonts w:ascii="Garamond" w:hAnsi="Garamond" w:cs="Arial"/>
                <w:sz w:val="24"/>
                <w:szCs w:val="24"/>
                <w:lang w:val="ro-RO"/>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p>
        </w:tc>
        <w:tc>
          <w:tcPr>
            <w:tcW w:w="127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Deşeuri d</w:t>
            </w:r>
            <w:r>
              <w:rPr>
                <w:rStyle w:val="tpa1"/>
                <w:rFonts w:ascii="Garamond" w:hAnsi="Garamond" w:cs="Arial"/>
                <w:sz w:val="24"/>
                <w:szCs w:val="24"/>
                <w:lang w:val="ro-RO"/>
              </w:rPr>
              <w:t>e</w:t>
            </w:r>
            <w:r w:rsidRPr="004E47AB">
              <w:rPr>
                <w:rStyle w:val="tpa1"/>
                <w:rFonts w:ascii="Garamond" w:hAnsi="Garamond" w:cs="Arial"/>
                <w:sz w:val="24"/>
                <w:szCs w:val="24"/>
                <w:lang w:val="ro-RO"/>
              </w:rPr>
              <w:t xml:space="preserve"> lemn şi  de scoarţă</w:t>
            </w:r>
          </w:p>
        </w:tc>
        <w:tc>
          <w:tcPr>
            <w:tcW w:w="884"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Gater</w:t>
            </w:r>
          </w:p>
        </w:tc>
        <w:tc>
          <w:tcPr>
            <w:tcW w:w="846" w:type="dxa"/>
          </w:tcPr>
          <w:p w:rsidR="007C3C4A" w:rsidRPr="004E47AB" w:rsidRDefault="008C4A03" w:rsidP="00213216">
            <w:pPr>
              <w:jc w:val="center"/>
              <w:rPr>
                <w:rStyle w:val="tpa1"/>
                <w:rFonts w:ascii="Garamond" w:hAnsi="Garamond" w:cs="Arial"/>
                <w:sz w:val="24"/>
                <w:szCs w:val="24"/>
                <w:lang w:val="ro-RO"/>
              </w:rPr>
            </w:pPr>
            <w:r>
              <w:rPr>
                <w:rStyle w:val="tpa1"/>
                <w:rFonts w:ascii="Garamond" w:hAnsi="Garamond" w:cs="Arial"/>
                <w:sz w:val="24"/>
                <w:szCs w:val="24"/>
                <w:lang w:val="ro-RO"/>
              </w:rPr>
              <w:t>60</w:t>
            </w:r>
          </w:p>
        </w:tc>
        <w:tc>
          <w:tcPr>
            <w:tcW w:w="1130" w:type="dxa"/>
          </w:tcPr>
          <w:p w:rsidR="007C3C4A" w:rsidRPr="004E47AB" w:rsidRDefault="0084798D" w:rsidP="008C4A03">
            <w:pPr>
              <w:jc w:val="center"/>
              <w:rPr>
                <w:rStyle w:val="tpa1"/>
                <w:rFonts w:ascii="Garamond" w:hAnsi="Garamond" w:cs="Arial"/>
                <w:sz w:val="24"/>
                <w:szCs w:val="24"/>
                <w:lang w:val="ro-RO"/>
              </w:rPr>
            </w:pPr>
            <w:r>
              <w:rPr>
                <w:rStyle w:val="tpa1"/>
                <w:rFonts w:ascii="Garamond" w:hAnsi="Garamond" w:cs="Arial"/>
                <w:sz w:val="24"/>
                <w:szCs w:val="24"/>
                <w:lang w:val="ro-RO"/>
              </w:rPr>
              <w:t>mc/</w:t>
            </w:r>
            <w:r w:rsidR="008C4A03">
              <w:rPr>
                <w:rStyle w:val="tpa1"/>
                <w:rFonts w:ascii="Garamond" w:hAnsi="Garamond" w:cs="Arial"/>
                <w:sz w:val="24"/>
                <w:szCs w:val="24"/>
                <w:lang w:val="ro-RO"/>
              </w:rPr>
              <w:t>lună</w:t>
            </w:r>
          </w:p>
        </w:tc>
        <w:tc>
          <w:tcPr>
            <w:tcW w:w="1417"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Valori</w:t>
            </w:r>
            <w:r w:rsidRPr="004E47AB">
              <w:rPr>
                <w:rStyle w:val="tpa1"/>
                <w:rFonts w:ascii="Garamond" w:hAnsi="Garamond" w:cs="Arial"/>
                <w:sz w:val="24"/>
                <w:szCs w:val="24"/>
                <w:lang w:val="ro-RO"/>
              </w:rPr>
              <w:t>f</w:t>
            </w:r>
            <w:r>
              <w:rPr>
                <w:rStyle w:val="tpa1"/>
                <w:rFonts w:ascii="Garamond" w:hAnsi="Garamond" w:cs="Arial"/>
                <w:sz w:val="24"/>
                <w:szCs w:val="24"/>
                <w:lang w:val="ro-RO"/>
              </w:rPr>
              <w:t>i</w:t>
            </w:r>
            <w:r w:rsidRPr="004E47AB">
              <w:rPr>
                <w:rStyle w:val="tpa1"/>
                <w:rFonts w:ascii="Garamond" w:hAnsi="Garamond" w:cs="Arial"/>
                <w:sz w:val="24"/>
                <w:szCs w:val="24"/>
                <w:lang w:val="ro-RO"/>
              </w:rPr>
              <w:t>care</w:t>
            </w:r>
          </w:p>
        </w:tc>
        <w:tc>
          <w:tcPr>
            <w:tcW w:w="992"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R12</w:t>
            </w:r>
          </w:p>
        </w:tc>
        <w:tc>
          <w:tcPr>
            <w:tcW w:w="210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r w:rsidR="004C3C09" w:rsidTr="004C3C09">
        <w:tc>
          <w:tcPr>
            <w:tcW w:w="996" w:type="dxa"/>
          </w:tcPr>
          <w:p w:rsidR="004C3C09" w:rsidRPr="004E47AB" w:rsidRDefault="004C3C09" w:rsidP="004C3C09">
            <w:pPr>
              <w:jc w:val="both"/>
              <w:rPr>
                <w:rStyle w:val="tpa1"/>
                <w:rFonts w:ascii="Garamond" w:hAnsi="Garamond" w:cs="Arial"/>
                <w:sz w:val="24"/>
                <w:szCs w:val="24"/>
                <w:lang w:val="ro-RO"/>
              </w:rPr>
            </w:pPr>
            <w:r>
              <w:rPr>
                <w:rStyle w:val="tpa1"/>
                <w:rFonts w:ascii="Garamond" w:hAnsi="Garamond" w:cs="Arial"/>
                <w:sz w:val="24"/>
                <w:szCs w:val="24"/>
                <w:lang w:val="ro-RO"/>
              </w:rPr>
              <w:t>20.03.01</w:t>
            </w:r>
          </w:p>
        </w:tc>
        <w:tc>
          <w:tcPr>
            <w:tcW w:w="1274" w:type="dxa"/>
          </w:tcPr>
          <w:p w:rsidR="004C3C09" w:rsidRPr="004C3C09" w:rsidRDefault="004C3C09" w:rsidP="00213216">
            <w:pPr>
              <w:jc w:val="center"/>
              <w:rPr>
                <w:rStyle w:val="tpa1"/>
                <w:sz w:val="24"/>
                <w:szCs w:val="24"/>
                <w:lang w:val="ro-RO"/>
              </w:rPr>
            </w:pPr>
            <w:r>
              <w:rPr>
                <w:rStyle w:val="tpa1"/>
                <w:rFonts w:ascii="Garamond" w:hAnsi="Garamond" w:cs="Arial"/>
                <w:sz w:val="24"/>
                <w:szCs w:val="24"/>
                <w:lang w:val="ro-RO"/>
              </w:rPr>
              <w:t>De</w:t>
            </w:r>
            <w:r>
              <w:rPr>
                <w:rStyle w:val="tpa1"/>
                <w:sz w:val="24"/>
                <w:szCs w:val="24"/>
                <w:lang w:val="ro-RO"/>
              </w:rPr>
              <w:t>șeuri minicipale amestecate</w:t>
            </w:r>
          </w:p>
        </w:tc>
        <w:tc>
          <w:tcPr>
            <w:tcW w:w="884" w:type="dxa"/>
          </w:tcPr>
          <w:p w:rsidR="004C3C09" w:rsidRDefault="004C3C09" w:rsidP="00213216">
            <w:pPr>
              <w:jc w:val="center"/>
              <w:rPr>
                <w:rStyle w:val="tpa1"/>
                <w:rFonts w:ascii="Garamond" w:hAnsi="Garamond" w:cs="Arial"/>
                <w:sz w:val="24"/>
                <w:szCs w:val="24"/>
                <w:lang w:val="ro-RO"/>
              </w:rPr>
            </w:pPr>
            <w:r>
              <w:rPr>
                <w:rStyle w:val="tpa1"/>
                <w:rFonts w:ascii="Garamond" w:hAnsi="Garamond" w:cs="Arial"/>
                <w:sz w:val="24"/>
                <w:szCs w:val="24"/>
                <w:lang w:val="ro-RO"/>
              </w:rPr>
              <w:t>Incinta ampla-</w:t>
            </w:r>
          </w:p>
          <w:p w:rsidR="004C3C09" w:rsidRDefault="004C3C09" w:rsidP="00213216">
            <w:pPr>
              <w:jc w:val="center"/>
              <w:rPr>
                <w:rStyle w:val="tpa1"/>
                <w:rFonts w:ascii="Garamond" w:hAnsi="Garamond" w:cs="Arial"/>
                <w:sz w:val="24"/>
                <w:szCs w:val="24"/>
                <w:lang w:val="ro-RO"/>
              </w:rPr>
            </w:pPr>
            <w:r>
              <w:rPr>
                <w:rStyle w:val="tpa1"/>
                <w:rFonts w:ascii="Garamond" w:hAnsi="Garamond" w:cs="Arial"/>
                <w:sz w:val="24"/>
                <w:szCs w:val="24"/>
                <w:lang w:val="ro-RO"/>
              </w:rPr>
              <w:t>samen-tului</w:t>
            </w:r>
          </w:p>
        </w:tc>
        <w:tc>
          <w:tcPr>
            <w:tcW w:w="846" w:type="dxa"/>
          </w:tcPr>
          <w:p w:rsidR="004C3C09" w:rsidRDefault="004C3C09" w:rsidP="00213216">
            <w:pPr>
              <w:jc w:val="center"/>
              <w:rPr>
                <w:rStyle w:val="tpa1"/>
                <w:rFonts w:ascii="Garamond" w:hAnsi="Garamond" w:cs="Arial"/>
                <w:sz w:val="24"/>
                <w:szCs w:val="24"/>
                <w:lang w:val="ro-RO"/>
              </w:rPr>
            </w:pPr>
            <w:r>
              <w:rPr>
                <w:rStyle w:val="tpa1"/>
                <w:rFonts w:ascii="Garamond" w:hAnsi="Garamond" w:cs="Arial"/>
                <w:sz w:val="24"/>
                <w:szCs w:val="24"/>
                <w:lang w:val="ro-RO"/>
              </w:rPr>
              <w:t>1</w:t>
            </w:r>
          </w:p>
        </w:tc>
        <w:tc>
          <w:tcPr>
            <w:tcW w:w="1130" w:type="dxa"/>
          </w:tcPr>
          <w:p w:rsidR="004C3C09" w:rsidRDefault="004C3C09" w:rsidP="008C4A03">
            <w:pPr>
              <w:jc w:val="center"/>
              <w:rPr>
                <w:rStyle w:val="tpa1"/>
                <w:rFonts w:ascii="Garamond" w:hAnsi="Garamond" w:cs="Arial"/>
                <w:sz w:val="24"/>
                <w:szCs w:val="24"/>
                <w:lang w:val="ro-RO"/>
              </w:rPr>
            </w:pPr>
            <w:r>
              <w:rPr>
                <w:rStyle w:val="tpa1"/>
                <w:rFonts w:ascii="Garamond" w:hAnsi="Garamond" w:cs="Arial"/>
                <w:sz w:val="24"/>
                <w:szCs w:val="24"/>
                <w:lang w:val="ro-RO"/>
              </w:rPr>
              <w:t>mc /lună</w:t>
            </w:r>
          </w:p>
        </w:tc>
        <w:tc>
          <w:tcPr>
            <w:tcW w:w="1417" w:type="dxa"/>
          </w:tcPr>
          <w:p w:rsidR="004C3C09" w:rsidRPr="00F428C8" w:rsidRDefault="004C3C09" w:rsidP="00D563E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Eliminare</w:t>
            </w:r>
          </w:p>
        </w:tc>
        <w:tc>
          <w:tcPr>
            <w:tcW w:w="992" w:type="dxa"/>
          </w:tcPr>
          <w:p w:rsidR="004C3C09" w:rsidRPr="00F428C8" w:rsidRDefault="004C3C09" w:rsidP="00D563E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D5</w:t>
            </w:r>
          </w:p>
        </w:tc>
        <w:tc>
          <w:tcPr>
            <w:tcW w:w="2100" w:type="dxa"/>
          </w:tcPr>
          <w:p w:rsidR="004C3C09" w:rsidRPr="00F428C8" w:rsidRDefault="004C3C09" w:rsidP="00D563E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Depozite special construite</w:t>
            </w:r>
          </w:p>
        </w:tc>
      </w:tr>
    </w:tbl>
    <w:p w:rsidR="007C3C4A" w:rsidRDefault="007C3C4A" w:rsidP="007C3C4A">
      <w:pPr>
        <w:spacing w:after="0" w:line="240" w:lineRule="auto"/>
        <w:jc w:val="both"/>
        <w:rPr>
          <w:rFonts w:ascii="Times New Roman" w:hAnsi="Times New Roman"/>
          <w:b/>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7C3C4A" w:rsidRPr="00B67525"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menţionate la punctul 1 sunt depozitate spaţiu special amenajat</w:t>
      </w:r>
      <w:r w:rsidR="0084798D">
        <w:rPr>
          <w:rFonts w:ascii="Times New Roman" w:hAnsi="Times New Roman"/>
          <w:sz w:val="28"/>
          <w:szCs w:val="28"/>
        </w:rPr>
        <w:t xml:space="preserve"> (deșeuri de lemn și scoarță) și buncăr metalic (rumeguș) </w:t>
      </w:r>
      <w:r>
        <w:rPr>
          <w:rFonts w:ascii="Times New Roman" w:hAnsi="Times New Roman"/>
          <w:sz w:val="28"/>
          <w:szCs w:val="28"/>
        </w:rPr>
        <w:t>.</w:t>
      </w:r>
    </w:p>
    <w:p w:rsidR="002260D0" w:rsidRDefault="007C3C4A" w:rsidP="002260D0">
      <w:pPr>
        <w:spacing w:after="0" w:line="240" w:lineRule="auto"/>
        <w:jc w:val="both"/>
        <w:rPr>
          <w:rFonts w:ascii="Times New Roman" w:hAnsi="Times New Roman"/>
          <w:sz w:val="28"/>
          <w:szCs w:val="28"/>
          <w:lang w:val="fr-FR"/>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Pr>
          <w:rFonts w:ascii="Times New Roman" w:hAnsi="Times New Roman"/>
          <w:sz w:val="28"/>
          <w:szCs w:val="28"/>
        </w:rPr>
        <w:t>- capetele de lemn (</w:t>
      </w:r>
      <w:r w:rsidR="007F2B79">
        <w:rPr>
          <w:rFonts w:ascii="Times New Roman" w:hAnsi="Times New Roman"/>
          <w:sz w:val="28"/>
          <w:szCs w:val="28"/>
        </w:rPr>
        <w:t>60</w:t>
      </w:r>
      <w:r>
        <w:rPr>
          <w:rFonts w:ascii="Times New Roman" w:hAnsi="Times New Roman"/>
          <w:sz w:val="28"/>
          <w:szCs w:val="28"/>
        </w:rPr>
        <w:t xml:space="preserve"> mc /</w:t>
      </w:r>
      <w:r w:rsidR="007F2B79">
        <w:rPr>
          <w:rFonts w:ascii="Times New Roman" w:hAnsi="Times New Roman"/>
          <w:sz w:val="28"/>
          <w:szCs w:val="28"/>
        </w:rPr>
        <w:t>lună</w:t>
      </w:r>
      <w:r>
        <w:rPr>
          <w:rFonts w:ascii="Times New Roman" w:hAnsi="Times New Roman"/>
          <w:sz w:val="28"/>
          <w:szCs w:val="28"/>
        </w:rPr>
        <w:t>) şi rumeguşul (</w:t>
      </w:r>
      <w:r w:rsidR="007F2B79">
        <w:rPr>
          <w:rFonts w:ascii="Times New Roman" w:hAnsi="Times New Roman"/>
          <w:sz w:val="28"/>
          <w:szCs w:val="28"/>
        </w:rPr>
        <w:t>15</w:t>
      </w:r>
      <w:r>
        <w:rPr>
          <w:rFonts w:ascii="Times New Roman" w:hAnsi="Times New Roman"/>
          <w:sz w:val="28"/>
          <w:szCs w:val="28"/>
        </w:rPr>
        <w:t xml:space="preserve"> mc /</w:t>
      </w:r>
      <w:r w:rsidR="007F2B79">
        <w:rPr>
          <w:rFonts w:ascii="Times New Roman" w:hAnsi="Times New Roman"/>
          <w:sz w:val="28"/>
          <w:szCs w:val="28"/>
        </w:rPr>
        <w:t>lună</w:t>
      </w:r>
      <w:r>
        <w:rPr>
          <w:rFonts w:ascii="Times New Roman" w:hAnsi="Times New Roman"/>
          <w:sz w:val="28"/>
          <w:szCs w:val="28"/>
        </w:rPr>
        <w:t xml:space="preserve">) </w:t>
      </w:r>
      <w:r w:rsidR="007F2B79">
        <w:rPr>
          <w:rFonts w:ascii="Times New Roman" w:hAnsi="Times New Roman"/>
          <w:sz w:val="28"/>
          <w:szCs w:val="28"/>
        </w:rPr>
        <w:t>vor fi</w:t>
      </w:r>
      <w:bookmarkStart w:id="0" w:name="_GoBack"/>
      <w:bookmarkEnd w:id="0"/>
      <w:r>
        <w:rPr>
          <w:rFonts w:ascii="Times New Roman" w:hAnsi="Times New Roman"/>
          <w:sz w:val="28"/>
          <w:szCs w:val="28"/>
        </w:rPr>
        <w:t xml:space="preserve"> livrat</w:t>
      </w:r>
      <w:r w:rsidR="001D3CFC">
        <w:rPr>
          <w:rFonts w:ascii="Times New Roman" w:hAnsi="Times New Roman"/>
          <w:sz w:val="28"/>
          <w:szCs w:val="28"/>
        </w:rPr>
        <w:t>e</w:t>
      </w:r>
      <w:r>
        <w:rPr>
          <w:rFonts w:ascii="Times New Roman" w:hAnsi="Times New Roman"/>
          <w:sz w:val="28"/>
          <w:szCs w:val="28"/>
        </w:rPr>
        <w:t xml:space="preserve"> periodic la </w:t>
      </w:r>
      <w:r w:rsidR="007F2B79">
        <w:rPr>
          <w:rFonts w:ascii="Times New Roman" w:hAnsi="Times New Roman"/>
          <w:sz w:val="28"/>
          <w:szCs w:val="28"/>
        </w:rPr>
        <w:t>SC EVERYDAY AUTOTRANS SRL Bicaz Chei</w:t>
      </w:r>
      <w:r w:rsidR="002260D0">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7C3C4A" w:rsidRDefault="007C3C4A" w:rsidP="007C3C4A">
      <w:pPr>
        <w:spacing w:after="0" w:line="240" w:lineRule="auto"/>
        <w:jc w:val="both"/>
        <w:rPr>
          <w:rFonts w:ascii="Times New Roman" w:hAnsi="Times New Roman"/>
          <w:b/>
          <w:sz w:val="28"/>
          <w:szCs w:val="28"/>
        </w:rPr>
      </w:pPr>
      <w:r>
        <w:rPr>
          <w:rFonts w:ascii="Times New Roman" w:hAnsi="Times New Roman"/>
          <w:sz w:val="28"/>
          <w:szCs w:val="28"/>
        </w:rPr>
        <w:t>- cu mijloace de transport amenajate corespunzător.</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w:t>
      </w:r>
    </w:p>
    <w:p w:rsidR="007C3C4A" w:rsidRDefault="007C3C4A" w:rsidP="007C3C4A">
      <w:pPr>
        <w:spacing w:after="0" w:line="240" w:lineRule="auto"/>
        <w:jc w:val="both"/>
        <w:rPr>
          <w:rFonts w:ascii="Times New Roman" w:hAnsi="Times New Roman"/>
          <w:b/>
          <w:sz w:val="28"/>
          <w:szCs w:val="28"/>
        </w:rPr>
      </w:pPr>
      <w:r w:rsidRPr="00D97AEA">
        <w:rPr>
          <w:rFonts w:ascii="Times New Roman" w:hAnsi="Times New Roman"/>
          <w:sz w:val="28"/>
          <w:szCs w:val="28"/>
        </w:rPr>
        <w:t xml:space="preserve">- </w:t>
      </w:r>
      <w:proofErr w:type="gramStart"/>
      <w:r>
        <w:rPr>
          <w:rFonts w:ascii="Times New Roman" w:hAnsi="Times New Roman"/>
          <w:sz w:val="28"/>
          <w:szCs w:val="28"/>
        </w:rPr>
        <w:t>utilizate</w:t>
      </w:r>
      <w:proofErr w:type="gramEnd"/>
      <w:r>
        <w:rPr>
          <w:rFonts w:ascii="Times New Roman" w:hAnsi="Times New Roman"/>
          <w:sz w:val="28"/>
          <w:szCs w:val="28"/>
        </w:rPr>
        <w:t xml:space="preserve"> drept combustibil.</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7. Monitorizarea gestiunii deşeurilor :</w:t>
      </w:r>
      <w:r w:rsidR="001D3CFC">
        <w:rPr>
          <w:rFonts w:ascii="Times New Roman" w:hAnsi="Times New Roman"/>
          <w:b/>
          <w:sz w:val="28"/>
          <w:szCs w:val="28"/>
        </w:rPr>
        <w:t xml:space="preserve"> </w:t>
      </w:r>
      <w:r>
        <w:rPr>
          <w:rFonts w:ascii="Times New Roman" w:hAnsi="Times New Roman"/>
          <w:sz w:val="28"/>
          <w:szCs w:val="28"/>
        </w:rPr>
        <w:t xml:space="preserve">se va ţine evidenţa gestiunii deşeurilor conform prevederilor HG 856 /2002 și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 xml:space="preserve">nu este cazul. </w:t>
      </w:r>
    </w:p>
    <w:p w:rsidR="007C3C4A" w:rsidRPr="00EA1AC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7C3C4A" w:rsidRPr="00975BFC"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ambalare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transport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depozitare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folosire /comercializare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sidRPr="00EA1ACA">
        <w:rPr>
          <w:rFonts w:ascii="Times New Roman" w:hAnsi="Times New Roman"/>
          <w:sz w:val="28"/>
          <w:szCs w:val="28"/>
        </w:rPr>
        <w:t>nu se folosesc.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7C3C4A" w:rsidRDefault="007C3C4A" w:rsidP="007C3C4A">
      <w:pPr>
        <w:spacing w:after="0" w:line="240" w:lineRule="auto"/>
        <w:jc w:val="both"/>
        <w:rPr>
          <w:rFonts w:ascii="Times New Roman" w:hAnsi="Times New Roman"/>
          <w:b/>
          <w:bCs/>
          <w:sz w:val="28"/>
          <w:szCs w:val="28"/>
        </w:rPr>
      </w:pPr>
      <w:r>
        <w:rPr>
          <w:rFonts w:ascii="Times New Roman" w:hAnsi="Times New Roman"/>
          <w:sz w:val="28"/>
          <w:szCs w:val="28"/>
        </w:rPr>
        <w:t>-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7C3C4A" w:rsidRPr="006A644B" w:rsidRDefault="007C3C4A" w:rsidP="007C3C4A">
      <w:pPr>
        <w:spacing w:after="0" w:line="240" w:lineRule="auto"/>
        <w:jc w:val="both"/>
        <w:rPr>
          <w:rFonts w:ascii="Times New Roman" w:hAnsi="Times New Roman"/>
          <w:b/>
          <w:bCs/>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C3C4A" w:rsidRDefault="007C3C4A" w:rsidP="007C3C4A">
      <w:pPr>
        <w:spacing w:after="0" w:line="240" w:lineRule="auto"/>
        <w:jc w:val="both"/>
        <w:rPr>
          <w:rFonts w:ascii="Times New Roman" w:hAnsi="Times New Roman"/>
          <w:sz w:val="28"/>
          <w:szCs w:val="28"/>
        </w:rPr>
      </w:pPr>
    </w:p>
    <w:p w:rsidR="007C3C4A" w:rsidRPr="00343C43" w:rsidRDefault="007C3C4A" w:rsidP="007C3C4A">
      <w:pPr>
        <w:autoSpaceDE w:val="0"/>
        <w:autoSpaceDN w:val="0"/>
        <w:adjustRightInd w:val="0"/>
        <w:spacing w:after="0" w:line="240" w:lineRule="auto"/>
        <w:rPr>
          <w:rFonts w:ascii="Helvetica" w:hAnsi="Helvetica" w:cs="Helvetica"/>
          <w:sz w:val="24"/>
          <w:szCs w:val="24"/>
        </w:rPr>
      </w:pPr>
    </w:p>
    <w:p w:rsidR="00986631" w:rsidRPr="006272E7" w:rsidRDefault="00986631" w:rsidP="00986631">
      <w:pPr>
        <w:spacing w:after="0" w:line="240" w:lineRule="auto"/>
        <w:jc w:val="both"/>
        <w:rPr>
          <w:rFonts w:ascii="Times New Roman" w:hAnsi="Times New Roman"/>
          <w:sz w:val="28"/>
          <w:szCs w:val="28"/>
        </w:rPr>
      </w:pPr>
    </w:p>
    <w:sectPr w:rsidR="00986631" w:rsidRPr="006272E7" w:rsidSect="003A21BE">
      <w:footerReference w:type="default" r:id="rId8"/>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4E" w:rsidRDefault="00AA0D4E" w:rsidP="00D46EFB">
      <w:pPr>
        <w:spacing w:after="0" w:line="240" w:lineRule="auto"/>
      </w:pPr>
      <w:r>
        <w:separator/>
      </w:r>
    </w:p>
  </w:endnote>
  <w:endnote w:type="continuationSeparator" w:id="0">
    <w:p w:rsidR="00AA0D4E" w:rsidRDefault="00AA0D4E"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29" w:rsidRPr="00702379" w:rsidRDefault="00AA0D4E"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7207769" r:id="rId2"/>
      </w:pict>
    </w:r>
    <w:r w:rsidR="0048528F">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AA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4E" w:rsidRDefault="00AA0D4E" w:rsidP="00D46EFB">
      <w:pPr>
        <w:spacing w:after="0" w:line="240" w:lineRule="auto"/>
      </w:pPr>
      <w:r>
        <w:separator/>
      </w:r>
    </w:p>
  </w:footnote>
  <w:footnote w:type="continuationSeparator" w:id="0">
    <w:p w:rsidR="00AA0D4E" w:rsidRDefault="00AA0D4E"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62FB7"/>
    <w:rsid w:val="000740D9"/>
    <w:rsid w:val="0009176D"/>
    <w:rsid w:val="000A6723"/>
    <w:rsid w:val="000D14CA"/>
    <w:rsid w:val="000E2082"/>
    <w:rsid w:val="001011C3"/>
    <w:rsid w:val="00115C3B"/>
    <w:rsid w:val="00134426"/>
    <w:rsid w:val="001D3CFC"/>
    <w:rsid w:val="00217118"/>
    <w:rsid w:val="002260D0"/>
    <w:rsid w:val="00250821"/>
    <w:rsid w:val="0025341C"/>
    <w:rsid w:val="0026108D"/>
    <w:rsid w:val="00284040"/>
    <w:rsid w:val="003568A4"/>
    <w:rsid w:val="003A0E61"/>
    <w:rsid w:val="00427F3E"/>
    <w:rsid w:val="00446D21"/>
    <w:rsid w:val="00447FC1"/>
    <w:rsid w:val="0048528F"/>
    <w:rsid w:val="00497342"/>
    <w:rsid w:val="004B716F"/>
    <w:rsid w:val="004C3C09"/>
    <w:rsid w:val="004F203A"/>
    <w:rsid w:val="004F5D1F"/>
    <w:rsid w:val="0051433A"/>
    <w:rsid w:val="005C185C"/>
    <w:rsid w:val="005F0EAE"/>
    <w:rsid w:val="00603234"/>
    <w:rsid w:val="006203A8"/>
    <w:rsid w:val="0062683E"/>
    <w:rsid w:val="00655399"/>
    <w:rsid w:val="00693347"/>
    <w:rsid w:val="006A2E7E"/>
    <w:rsid w:val="006D71C4"/>
    <w:rsid w:val="006D776E"/>
    <w:rsid w:val="006F40A1"/>
    <w:rsid w:val="00712DDB"/>
    <w:rsid w:val="0072545E"/>
    <w:rsid w:val="00793B4F"/>
    <w:rsid w:val="007C3C4A"/>
    <w:rsid w:val="007C4212"/>
    <w:rsid w:val="007D74BB"/>
    <w:rsid w:val="007F2B79"/>
    <w:rsid w:val="007F618A"/>
    <w:rsid w:val="0082236C"/>
    <w:rsid w:val="0084798D"/>
    <w:rsid w:val="00871B9F"/>
    <w:rsid w:val="008C4A03"/>
    <w:rsid w:val="008C5CBE"/>
    <w:rsid w:val="0098245F"/>
    <w:rsid w:val="00986631"/>
    <w:rsid w:val="009B2A73"/>
    <w:rsid w:val="009C1405"/>
    <w:rsid w:val="00A3485A"/>
    <w:rsid w:val="00A473A2"/>
    <w:rsid w:val="00A519A0"/>
    <w:rsid w:val="00A8658A"/>
    <w:rsid w:val="00AA0D4E"/>
    <w:rsid w:val="00AB0E00"/>
    <w:rsid w:val="00AB7690"/>
    <w:rsid w:val="00AC1DD8"/>
    <w:rsid w:val="00AC2648"/>
    <w:rsid w:val="00B122EF"/>
    <w:rsid w:val="00B26BAA"/>
    <w:rsid w:val="00B87F67"/>
    <w:rsid w:val="00BA63E0"/>
    <w:rsid w:val="00BC0D5D"/>
    <w:rsid w:val="00BE64A2"/>
    <w:rsid w:val="00C532E7"/>
    <w:rsid w:val="00CD05B9"/>
    <w:rsid w:val="00CE25F7"/>
    <w:rsid w:val="00D0407D"/>
    <w:rsid w:val="00D46EFB"/>
    <w:rsid w:val="00D560F4"/>
    <w:rsid w:val="00D90ECB"/>
    <w:rsid w:val="00DB62E2"/>
    <w:rsid w:val="00DF6146"/>
    <w:rsid w:val="00E32B22"/>
    <w:rsid w:val="00E34833"/>
    <w:rsid w:val="00EA4549"/>
    <w:rsid w:val="00EB197A"/>
    <w:rsid w:val="00EB3D8A"/>
    <w:rsid w:val="00F14A9A"/>
    <w:rsid w:val="00F35A1F"/>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2864</Words>
  <Characters>16327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în urma analizării documentelor transmise şi a verificării în baza</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2020-11-18T10:30:00Z</dcterms:created>
  <dcterms:modified xsi:type="dcterms:W3CDTF">2020-11-18T10:30:00Z</dcterms:modified>
</cp:coreProperties>
</file>