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SC DANLIN XXL SRL</w:t>
      </w:r>
      <w:r>
        <w:rPr>
          <w:rFonts w:ascii="Times New Roman" w:hAnsi="Times New Roman"/>
          <w:b/>
          <w:sz w:val="28"/>
          <w:szCs w:val="28"/>
          <w:lang w:val="ro-RO"/>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comuna Secuieni, sat Secuieni, bl. 3, ap. 3, </w:t>
      </w:r>
      <w:r>
        <w:rPr>
          <w:rFonts w:ascii="Times New Roman" w:hAnsi="Times New Roman"/>
          <w:sz w:val="28"/>
          <w:szCs w:val="28"/>
          <w:lang w:val="ro-RO"/>
        </w:rPr>
        <w:t>telefon 0742 /007110,</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1F7AA8">
        <w:rPr>
          <w:rFonts w:ascii="Times New Roman" w:hAnsi="Times New Roman"/>
          <w:sz w:val="28"/>
          <w:szCs w:val="28"/>
        </w:rPr>
        <w:t>10493</w:t>
      </w:r>
      <w:r>
        <w:rPr>
          <w:rFonts w:ascii="Times New Roman" w:hAnsi="Times New Roman"/>
          <w:sz w:val="28"/>
          <w:szCs w:val="28"/>
        </w:rPr>
        <w:t xml:space="preserve"> </w:t>
      </w:r>
      <w:r w:rsidRPr="00B67525">
        <w:rPr>
          <w:rFonts w:ascii="Times New Roman" w:hAnsi="Times New Roman"/>
          <w:sz w:val="28"/>
          <w:szCs w:val="28"/>
        </w:rPr>
        <w:t>/</w:t>
      </w:r>
      <w:r w:rsidR="001F7AA8">
        <w:rPr>
          <w:rFonts w:ascii="Times New Roman" w:hAnsi="Times New Roman"/>
          <w:sz w:val="28"/>
          <w:szCs w:val="28"/>
        </w:rPr>
        <w:t>07</w:t>
      </w:r>
      <w:r w:rsidRPr="00B67525">
        <w:rPr>
          <w:rFonts w:ascii="Times New Roman" w:hAnsi="Times New Roman"/>
          <w:sz w:val="28"/>
          <w:szCs w:val="28"/>
        </w:rPr>
        <w:t>.</w:t>
      </w:r>
      <w:r w:rsidR="001F7AA8">
        <w:rPr>
          <w:rFonts w:ascii="Times New Roman" w:hAnsi="Times New Roman"/>
          <w:sz w:val="28"/>
          <w:szCs w:val="28"/>
        </w:rPr>
        <w:t>11</w:t>
      </w:r>
      <w:r w:rsidRPr="00B67525">
        <w:rPr>
          <w:rFonts w:ascii="Times New Roman" w:hAnsi="Times New Roman"/>
          <w:sz w:val="28"/>
          <w:szCs w:val="28"/>
        </w:rPr>
        <w:t>.20</w:t>
      </w:r>
      <w:r>
        <w:rPr>
          <w:rFonts w:ascii="Times New Roman" w:hAnsi="Times New Roman"/>
          <w:sz w:val="28"/>
          <w:szCs w:val="28"/>
        </w:rPr>
        <w:t>19</w:t>
      </w:r>
      <w:r w:rsidR="001F7AA8">
        <w:rPr>
          <w:rFonts w:ascii="Times New Roman" w:hAnsi="Times New Roman"/>
          <w:sz w:val="28"/>
          <w:szCs w:val="28"/>
        </w:rPr>
        <w:t>, și ale completărilor ulterioare,</w:t>
      </w:r>
    </w:p>
    <w:p w:rsidR="00E3592E" w:rsidRPr="00F428C8" w:rsidRDefault="00E3592E" w:rsidP="00E3592E">
      <w:pPr>
        <w:spacing w:after="0" w:line="240" w:lineRule="auto"/>
        <w:jc w:val="both"/>
        <w:rPr>
          <w:rFonts w:ascii="Times New Roman" w:hAnsi="Times New Roman"/>
          <w:b/>
          <w:bCs/>
          <w:sz w:val="28"/>
          <w:szCs w:val="28"/>
          <w:lang w:val="ro-RO"/>
        </w:rPr>
      </w:pPr>
      <w:r>
        <w:rPr>
          <w:rFonts w:ascii="Times New Roman" w:hAnsi="Times New Roman"/>
          <w:sz w:val="28"/>
          <w:szCs w:val="28"/>
        </w:rPr>
        <w:t xml:space="preserve">              </w:t>
      </w:r>
      <w:r w:rsidRPr="00B67525">
        <w:rPr>
          <w:rFonts w:ascii="Times New Roman" w:hAnsi="Times New Roman"/>
          <w:sz w:val="28"/>
          <w:szCs w:val="28"/>
        </w:rPr>
        <w:t xml:space="preserve">în urma analizării documentelor transmise şi a verificării în baza </w:t>
      </w:r>
      <w:r>
        <w:rPr>
          <w:rFonts w:ascii="Times New Roman" w:hAnsi="Times New Roman"/>
          <w:sz w:val="28"/>
          <w:szCs w:val="28"/>
        </w:rPr>
        <w:t>Ordonanței de Urgență a Guvernului nr. 1 /2017 privind organizarea şi funcţionarea Ministerului Mediului</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nr.1798 /2007</w:t>
      </w:r>
      <w:r>
        <w:rPr>
          <w:rFonts w:ascii="Times New Roman" w:hAnsi="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Pr>
          <w:rFonts w:ascii="Times New Roman" w:hAnsi="Times New Roman"/>
          <w:sz w:val="28"/>
          <w:szCs w:val="28"/>
          <w:lang w:val="ro-RO"/>
        </w:rPr>
        <w:t>,</w:t>
      </w:r>
      <w:r w:rsidRPr="00B67525">
        <w:rPr>
          <w:rFonts w:ascii="Times New Roman" w:hAnsi="Times New Roman"/>
          <w:sz w:val="28"/>
          <w:szCs w:val="28"/>
        </w:rPr>
        <w:t xml:space="preserve">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SC DANLIN XXL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 xml:space="preserve">comunele Ion Creangă și </w:t>
      </w:r>
      <w:r w:rsidR="00D83850">
        <w:rPr>
          <w:rFonts w:ascii="Times New Roman" w:hAnsi="Times New Roman"/>
          <w:sz w:val="28"/>
          <w:szCs w:val="28"/>
        </w:rPr>
        <w:t>Icușești</w:t>
      </w:r>
      <w:r>
        <w:rPr>
          <w:rFonts w:ascii="Times New Roman" w:hAnsi="Times New Roman"/>
          <w:sz w:val="28"/>
          <w:szCs w:val="28"/>
        </w:rPr>
        <w:t xml:space="preserve">, extravilan, perimetrul </w:t>
      </w:r>
      <w:r w:rsidR="00D83850">
        <w:rPr>
          <w:rFonts w:ascii="Times New Roman" w:hAnsi="Times New Roman"/>
          <w:sz w:val="28"/>
          <w:szCs w:val="28"/>
        </w:rPr>
        <w:t>Hârlești Amonte 2</w:t>
      </w:r>
      <w:r>
        <w:rPr>
          <w:rFonts w:ascii="Times New Roman" w:hAnsi="Times New Roman"/>
          <w:sz w:val="28"/>
          <w:szCs w:val="28"/>
        </w:rPr>
        <w:t>, mal drept râu Siret</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elaborată de : Zaharia Lăcrămioara Gabriela (reprezentant SC DANLIN XXL SRL - AMURĂRIȚEI DAN)</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D83850">
        <w:rPr>
          <w:rFonts w:ascii="Times New Roman" w:hAnsi="Times New Roman"/>
          <w:sz w:val="28"/>
          <w:szCs w:val="28"/>
        </w:rPr>
        <w:t>10493</w:t>
      </w:r>
      <w:r>
        <w:rPr>
          <w:rFonts w:ascii="Times New Roman" w:hAnsi="Times New Roman"/>
          <w:sz w:val="28"/>
          <w:szCs w:val="28"/>
        </w:rPr>
        <w:t xml:space="preserve"> </w:t>
      </w:r>
      <w:r w:rsidRPr="00B67525">
        <w:rPr>
          <w:rFonts w:ascii="Times New Roman" w:hAnsi="Times New Roman"/>
          <w:sz w:val="28"/>
          <w:szCs w:val="28"/>
        </w:rPr>
        <w:t>/</w:t>
      </w:r>
      <w:r w:rsidR="00D83850">
        <w:rPr>
          <w:rFonts w:ascii="Times New Roman" w:hAnsi="Times New Roman"/>
          <w:sz w:val="28"/>
          <w:szCs w:val="28"/>
        </w:rPr>
        <w:t>25</w:t>
      </w:r>
      <w:r w:rsidRPr="00B67525">
        <w:rPr>
          <w:rFonts w:ascii="Times New Roman" w:hAnsi="Times New Roman"/>
          <w:sz w:val="28"/>
          <w:szCs w:val="28"/>
        </w:rPr>
        <w:t>.</w:t>
      </w:r>
      <w:r>
        <w:rPr>
          <w:rFonts w:ascii="Times New Roman" w:hAnsi="Times New Roman"/>
          <w:sz w:val="28"/>
          <w:szCs w:val="28"/>
        </w:rPr>
        <w:t>1</w:t>
      </w:r>
      <w:r w:rsidR="00D83850">
        <w:rPr>
          <w:rFonts w:ascii="Times New Roman" w:hAnsi="Times New Roman"/>
          <w:sz w:val="28"/>
          <w:szCs w:val="28"/>
        </w:rPr>
        <w:t>1</w:t>
      </w:r>
      <w:r>
        <w:rPr>
          <w:rFonts w:ascii="Times New Roman" w:hAnsi="Times New Roman"/>
          <w:sz w:val="28"/>
          <w:szCs w:val="28"/>
        </w:rPr>
        <w:t>.</w:t>
      </w:r>
      <w:r w:rsidRPr="00B67525">
        <w:rPr>
          <w:rFonts w:ascii="Times New Roman" w:hAnsi="Times New Roman"/>
          <w:sz w:val="28"/>
          <w:szCs w:val="28"/>
        </w:rPr>
        <w:t>20</w:t>
      </w:r>
      <w:r>
        <w:rPr>
          <w:rFonts w:ascii="Times New Roman" w:hAnsi="Times New Roman"/>
          <w:sz w:val="28"/>
          <w:szCs w:val="28"/>
        </w:rPr>
        <w:t>19</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sidR="00D83850">
        <w:rPr>
          <w:rFonts w:ascii="Times New Roman" w:hAnsi="Times New Roman"/>
          <w:sz w:val="28"/>
          <w:szCs w:val="28"/>
        </w:rPr>
        <w:t>08.</w:t>
      </w:r>
      <w:r>
        <w:rPr>
          <w:rFonts w:ascii="Times New Roman" w:hAnsi="Times New Roman"/>
          <w:sz w:val="28"/>
          <w:szCs w:val="28"/>
        </w:rPr>
        <w:t>1</w:t>
      </w:r>
      <w:r w:rsidR="00D83850">
        <w:rPr>
          <w:rFonts w:ascii="Times New Roman" w:hAnsi="Times New Roman"/>
          <w:sz w:val="28"/>
          <w:szCs w:val="28"/>
        </w:rPr>
        <w:t>1</w:t>
      </w:r>
      <w:r w:rsidRPr="00B67525">
        <w:rPr>
          <w:rFonts w:ascii="Times New Roman" w:hAnsi="Times New Roman"/>
          <w:sz w:val="28"/>
          <w:szCs w:val="28"/>
        </w:rPr>
        <w:t>.20</w:t>
      </w:r>
      <w:r>
        <w:rPr>
          <w:rFonts w:ascii="Times New Roman" w:hAnsi="Times New Roman"/>
          <w:sz w:val="28"/>
          <w:szCs w:val="28"/>
        </w:rPr>
        <w:t>19</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Neamţ nr. .......... din ............... şi postare pe pagina de internet a A.P.M. Neamţ; Chitanţa</w:t>
      </w:r>
      <w:r w:rsidRPr="00B67525">
        <w:rPr>
          <w:rFonts w:ascii="Times New Roman" w:hAnsi="Times New Roman"/>
          <w:sz w:val="28"/>
          <w:szCs w:val="28"/>
        </w:rPr>
        <w:t xml:space="preserve"> nr.</w:t>
      </w:r>
      <w:r>
        <w:rPr>
          <w:rFonts w:ascii="Times New Roman" w:hAnsi="Times New Roman"/>
          <w:sz w:val="28"/>
          <w:szCs w:val="28"/>
        </w:rPr>
        <w:t xml:space="preserve"> 18</w:t>
      </w:r>
      <w:r w:rsidR="00D83850">
        <w:rPr>
          <w:rFonts w:ascii="Times New Roman" w:hAnsi="Times New Roman"/>
          <w:sz w:val="28"/>
          <w:szCs w:val="28"/>
        </w:rPr>
        <w:t>8283</w:t>
      </w:r>
      <w:r>
        <w:rPr>
          <w:rFonts w:ascii="Times New Roman" w:hAnsi="Times New Roman"/>
          <w:sz w:val="28"/>
          <w:szCs w:val="28"/>
        </w:rPr>
        <w:t xml:space="preserve"> </w:t>
      </w:r>
      <w:r w:rsidRPr="00B67525">
        <w:rPr>
          <w:rFonts w:ascii="Times New Roman" w:hAnsi="Times New Roman"/>
          <w:sz w:val="28"/>
          <w:szCs w:val="28"/>
        </w:rPr>
        <w:t>/</w:t>
      </w:r>
      <w:r w:rsidR="00D83850">
        <w:rPr>
          <w:rFonts w:ascii="Times New Roman" w:hAnsi="Times New Roman"/>
          <w:sz w:val="28"/>
          <w:szCs w:val="28"/>
        </w:rPr>
        <w:t>07</w:t>
      </w:r>
      <w:r w:rsidRPr="00B67525">
        <w:rPr>
          <w:rFonts w:ascii="Times New Roman" w:hAnsi="Times New Roman"/>
          <w:sz w:val="28"/>
          <w:szCs w:val="28"/>
        </w:rPr>
        <w:t>.</w:t>
      </w:r>
      <w:r w:rsidR="00D83850">
        <w:rPr>
          <w:rFonts w:ascii="Times New Roman" w:hAnsi="Times New Roman"/>
          <w:sz w:val="28"/>
          <w:szCs w:val="28"/>
        </w:rPr>
        <w:t>11</w:t>
      </w:r>
      <w:r w:rsidRPr="00B67525">
        <w:rPr>
          <w:rFonts w:ascii="Times New Roman" w:hAnsi="Times New Roman"/>
          <w:sz w:val="28"/>
          <w:szCs w:val="28"/>
        </w:rPr>
        <w:t>.20</w:t>
      </w:r>
      <w:r>
        <w:rPr>
          <w:rFonts w:ascii="Times New Roman" w:hAnsi="Times New Roman"/>
          <w:sz w:val="28"/>
          <w:szCs w:val="28"/>
        </w:rPr>
        <w:t>19;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601 </w:t>
      </w:r>
      <w:r w:rsidRPr="00B67525">
        <w:rPr>
          <w:rFonts w:ascii="Times New Roman" w:hAnsi="Times New Roman"/>
          <w:sz w:val="28"/>
          <w:szCs w:val="28"/>
          <w:lang w:val="fr-FR"/>
        </w:rPr>
        <w:t>/</w:t>
      </w:r>
      <w:r>
        <w:rPr>
          <w:rFonts w:ascii="Times New Roman" w:hAnsi="Times New Roman"/>
          <w:sz w:val="28"/>
          <w:szCs w:val="28"/>
          <w:lang w:val="fr-FR"/>
        </w:rPr>
        <w:t>23</w:t>
      </w:r>
      <w:r w:rsidRPr="00B67525">
        <w:rPr>
          <w:rFonts w:ascii="Times New Roman" w:hAnsi="Times New Roman"/>
          <w:sz w:val="28"/>
          <w:szCs w:val="28"/>
          <w:lang w:val="fr-FR"/>
        </w:rPr>
        <w:t>.</w:t>
      </w:r>
      <w:r>
        <w:rPr>
          <w:rFonts w:ascii="Times New Roman" w:hAnsi="Times New Roman"/>
          <w:sz w:val="28"/>
          <w:szCs w:val="28"/>
          <w:lang w:val="fr-FR"/>
        </w:rPr>
        <w:t xml:space="preserve">04.2004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 xml:space="preserve">16360111); Certificat constatator nr. </w:t>
      </w:r>
      <w:r w:rsidR="00D83850">
        <w:rPr>
          <w:rFonts w:ascii="Times New Roman" w:hAnsi="Times New Roman"/>
          <w:sz w:val="28"/>
          <w:szCs w:val="28"/>
          <w:lang w:val="fr-FR"/>
        </w:rPr>
        <w:t>560667</w:t>
      </w:r>
      <w:r>
        <w:rPr>
          <w:rFonts w:ascii="Times New Roman" w:hAnsi="Times New Roman"/>
          <w:sz w:val="28"/>
          <w:szCs w:val="28"/>
          <w:lang w:val="fr-FR"/>
        </w:rPr>
        <w:t xml:space="preserve"> /0</w:t>
      </w:r>
      <w:r w:rsidR="00D83850">
        <w:rPr>
          <w:rFonts w:ascii="Times New Roman" w:hAnsi="Times New Roman"/>
          <w:sz w:val="28"/>
          <w:szCs w:val="28"/>
          <w:lang w:val="fr-FR"/>
        </w:rPr>
        <w:t>4</w:t>
      </w:r>
      <w:r>
        <w:rPr>
          <w:rFonts w:ascii="Times New Roman" w:hAnsi="Times New Roman"/>
          <w:sz w:val="28"/>
          <w:szCs w:val="28"/>
          <w:lang w:val="fr-FR"/>
        </w:rPr>
        <w:t>.</w:t>
      </w:r>
      <w:r w:rsidR="00D83850">
        <w:rPr>
          <w:rFonts w:ascii="Times New Roman" w:hAnsi="Times New Roman"/>
          <w:sz w:val="28"/>
          <w:szCs w:val="28"/>
          <w:lang w:val="fr-FR"/>
        </w:rPr>
        <w:t>10</w:t>
      </w:r>
      <w:r>
        <w:rPr>
          <w:rFonts w:ascii="Times New Roman" w:hAnsi="Times New Roman"/>
          <w:sz w:val="28"/>
          <w:szCs w:val="28"/>
          <w:lang w:val="fr-FR"/>
        </w:rPr>
        <w:t xml:space="preserve">.2019; Act constitutiv actualizat în data de </w:t>
      </w:r>
      <w:r w:rsidR="00D83850">
        <w:rPr>
          <w:rFonts w:ascii="Times New Roman" w:hAnsi="Times New Roman"/>
          <w:sz w:val="28"/>
          <w:szCs w:val="28"/>
          <w:lang w:val="fr-FR"/>
        </w:rPr>
        <w:t>23</w:t>
      </w:r>
      <w:r>
        <w:rPr>
          <w:rFonts w:ascii="Times New Roman" w:hAnsi="Times New Roman"/>
          <w:sz w:val="28"/>
          <w:szCs w:val="28"/>
          <w:lang w:val="fr-FR"/>
        </w:rPr>
        <w:t>.0</w:t>
      </w:r>
      <w:r w:rsidR="00D83850">
        <w:rPr>
          <w:rFonts w:ascii="Times New Roman" w:hAnsi="Times New Roman"/>
          <w:sz w:val="28"/>
          <w:szCs w:val="28"/>
          <w:lang w:val="fr-FR"/>
        </w:rPr>
        <w:t>5</w:t>
      </w:r>
      <w:r>
        <w:rPr>
          <w:rFonts w:ascii="Times New Roman" w:hAnsi="Times New Roman"/>
          <w:sz w:val="28"/>
          <w:szCs w:val="28"/>
          <w:lang w:val="fr-FR"/>
        </w:rPr>
        <w:t>.20</w:t>
      </w:r>
      <w:r w:rsidR="00D83850">
        <w:rPr>
          <w:rFonts w:ascii="Times New Roman" w:hAnsi="Times New Roman"/>
          <w:sz w:val="28"/>
          <w:szCs w:val="28"/>
          <w:lang w:val="fr-FR"/>
        </w:rPr>
        <w:t>08</w:t>
      </w:r>
      <w:r>
        <w:rPr>
          <w:rFonts w:ascii="Times New Roman" w:hAnsi="Times New Roman"/>
          <w:sz w:val="28"/>
          <w:szCs w:val="28"/>
          <w:lang w:val="fr-FR"/>
        </w:rPr>
        <w:t xml:space="preserve">; </w:t>
      </w:r>
      <w:r w:rsidRPr="00D83850">
        <w:rPr>
          <w:rFonts w:ascii="Times New Roman" w:hAnsi="Times New Roman"/>
          <w:sz w:val="28"/>
          <w:szCs w:val="28"/>
          <w:lang w:val="fr-FR"/>
        </w:rPr>
        <w:t>Autorizaţie de construire nr</w:t>
      </w:r>
      <w:r w:rsidR="00D83850" w:rsidRPr="00D83850">
        <w:rPr>
          <w:rFonts w:ascii="Times New Roman" w:hAnsi="Times New Roman"/>
          <w:sz w:val="28"/>
          <w:szCs w:val="28"/>
          <w:lang w:val="fr-FR"/>
        </w:rPr>
        <w:t>. 5 /30.01.2020;</w:t>
      </w:r>
      <w:r w:rsidRPr="00D83850">
        <w:rPr>
          <w:rFonts w:ascii="Times New Roman" w:hAnsi="Times New Roman"/>
          <w:sz w:val="28"/>
          <w:szCs w:val="28"/>
          <w:lang w:val="fr-FR"/>
        </w:rPr>
        <w:t xml:space="preserve"> Acord de mediu nr. </w:t>
      </w:r>
      <w:r w:rsidR="00D83850">
        <w:rPr>
          <w:rFonts w:ascii="Times New Roman" w:hAnsi="Times New Roman"/>
          <w:sz w:val="28"/>
          <w:szCs w:val="28"/>
          <w:lang w:val="fr-FR"/>
        </w:rPr>
        <w:t>8</w:t>
      </w:r>
      <w:r w:rsidRPr="00D83850">
        <w:rPr>
          <w:rFonts w:ascii="Times New Roman" w:hAnsi="Times New Roman"/>
          <w:sz w:val="28"/>
          <w:szCs w:val="28"/>
          <w:lang w:val="fr-FR"/>
        </w:rPr>
        <w:t xml:space="preserve"> /</w:t>
      </w:r>
      <w:r w:rsidR="00D83850">
        <w:rPr>
          <w:rFonts w:ascii="Times New Roman" w:hAnsi="Times New Roman"/>
          <w:sz w:val="28"/>
          <w:szCs w:val="28"/>
          <w:lang w:val="fr-FR"/>
        </w:rPr>
        <w:t>30</w:t>
      </w:r>
      <w:r w:rsidRPr="00D83850">
        <w:rPr>
          <w:rFonts w:ascii="Times New Roman" w:hAnsi="Times New Roman"/>
          <w:sz w:val="28"/>
          <w:szCs w:val="28"/>
          <w:lang w:val="fr-FR"/>
        </w:rPr>
        <w:t>.0</w:t>
      </w:r>
      <w:r w:rsidR="00D83850">
        <w:rPr>
          <w:rFonts w:ascii="Times New Roman" w:hAnsi="Times New Roman"/>
          <w:sz w:val="28"/>
          <w:szCs w:val="28"/>
          <w:lang w:val="fr-FR"/>
        </w:rPr>
        <w:t>9</w:t>
      </w:r>
      <w:r w:rsidRPr="00D83850">
        <w:rPr>
          <w:rFonts w:ascii="Times New Roman" w:hAnsi="Times New Roman"/>
          <w:sz w:val="28"/>
          <w:szCs w:val="28"/>
          <w:lang w:val="fr-FR"/>
        </w:rPr>
        <w:t>.2019 emis de</w:t>
      </w:r>
      <w:r>
        <w:rPr>
          <w:rFonts w:ascii="Times New Roman" w:hAnsi="Times New Roman"/>
          <w:sz w:val="28"/>
          <w:szCs w:val="28"/>
          <w:lang w:val="fr-FR"/>
        </w:rPr>
        <w:t xml:space="preserve"> A.P.M. Neamţ; Autorizaţie de gospodărire a apelor nr. 2</w:t>
      </w:r>
      <w:r w:rsidR="008643DB">
        <w:rPr>
          <w:rFonts w:ascii="Times New Roman" w:hAnsi="Times New Roman"/>
          <w:sz w:val="28"/>
          <w:szCs w:val="28"/>
          <w:lang w:val="fr-FR"/>
        </w:rPr>
        <w:t>83</w:t>
      </w:r>
      <w:r>
        <w:rPr>
          <w:rFonts w:ascii="Times New Roman" w:hAnsi="Times New Roman"/>
          <w:sz w:val="28"/>
          <w:szCs w:val="28"/>
          <w:lang w:val="fr-FR"/>
        </w:rPr>
        <w:t xml:space="preserve"> /0</w:t>
      </w:r>
      <w:r w:rsidR="008643DB">
        <w:rPr>
          <w:rFonts w:ascii="Times New Roman" w:hAnsi="Times New Roman"/>
          <w:sz w:val="28"/>
          <w:szCs w:val="28"/>
          <w:lang w:val="fr-FR"/>
        </w:rPr>
        <w:t>5</w:t>
      </w:r>
      <w:r>
        <w:rPr>
          <w:rFonts w:ascii="Times New Roman" w:hAnsi="Times New Roman"/>
          <w:sz w:val="28"/>
          <w:szCs w:val="28"/>
          <w:lang w:val="fr-FR"/>
        </w:rPr>
        <w:t>.</w:t>
      </w:r>
      <w:r w:rsidR="008643DB">
        <w:rPr>
          <w:rFonts w:ascii="Times New Roman" w:hAnsi="Times New Roman"/>
          <w:sz w:val="28"/>
          <w:szCs w:val="28"/>
          <w:lang w:val="fr-FR"/>
        </w:rPr>
        <w:t>11</w:t>
      </w:r>
      <w:r>
        <w:rPr>
          <w:rFonts w:ascii="Times New Roman" w:hAnsi="Times New Roman"/>
          <w:sz w:val="28"/>
          <w:szCs w:val="28"/>
          <w:lang w:val="fr-FR"/>
        </w:rPr>
        <w:t xml:space="preserve">.2019; Contract de închiriere încheiat cu A.B.A. Siret Bacău sub nr. </w:t>
      </w:r>
      <w:r w:rsidR="008643DB">
        <w:rPr>
          <w:rFonts w:ascii="Times New Roman" w:hAnsi="Times New Roman"/>
          <w:sz w:val="28"/>
          <w:szCs w:val="28"/>
          <w:lang w:val="fr-FR"/>
        </w:rPr>
        <w:t>172</w:t>
      </w:r>
      <w:r>
        <w:rPr>
          <w:rFonts w:ascii="Times New Roman" w:hAnsi="Times New Roman"/>
          <w:sz w:val="28"/>
          <w:szCs w:val="28"/>
          <w:lang w:val="fr-FR"/>
        </w:rPr>
        <w:t xml:space="preserve"> /</w:t>
      </w:r>
      <w:r w:rsidR="008643DB">
        <w:rPr>
          <w:rFonts w:ascii="Times New Roman" w:hAnsi="Times New Roman"/>
          <w:sz w:val="28"/>
          <w:szCs w:val="28"/>
          <w:lang w:val="fr-FR"/>
        </w:rPr>
        <w:t>06</w:t>
      </w:r>
      <w:r>
        <w:rPr>
          <w:rFonts w:ascii="Times New Roman" w:hAnsi="Times New Roman"/>
          <w:sz w:val="28"/>
          <w:szCs w:val="28"/>
          <w:lang w:val="fr-FR"/>
        </w:rPr>
        <w:t>.</w:t>
      </w:r>
      <w:r w:rsidR="008643DB">
        <w:rPr>
          <w:rFonts w:ascii="Times New Roman" w:hAnsi="Times New Roman"/>
          <w:sz w:val="28"/>
          <w:szCs w:val="28"/>
          <w:lang w:val="fr-FR"/>
        </w:rPr>
        <w:t>03.2019</w:t>
      </w:r>
      <w:r>
        <w:rPr>
          <w:rFonts w:ascii="Times New Roman" w:hAnsi="Times New Roman"/>
          <w:sz w:val="28"/>
          <w:szCs w:val="28"/>
          <w:lang w:val="fr-FR"/>
        </w:rPr>
        <w:t xml:space="preserve">; </w:t>
      </w:r>
      <w:r w:rsidRPr="008643DB">
        <w:rPr>
          <w:rFonts w:ascii="Times New Roman" w:hAnsi="Times New Roman"/>
          <w:sz w:val="28"/>
          <w:szCs w:val="28"/>
          <w:lang w:val="fr-FR"/>
        </w:rPr>
        <w:t>Avizul A.</w:t>
      </w:r>
      <w:r w:rsidR="008643DB" w:rsidRPr="008643DB">
        <w:rPr>
          <w:rFonts w:ascii="Times New Roman" w:hAnsi="Times New Roman"/>
          <w:sz w:val="28"/>
          <w:szCs w:val="28"/>
          <w:lang w:val="fr-FR"/>
        </w:rPr>
        <w:t>N.A.N.P – S.T.NT</w:t>
      </w:r>
      <w:r w:rsidRPr="008643DB">
        <w:rPr>
          <w:rFonts w:ascii="Times New Roman" w:hAnsi="Times New Roman"/>
          <w:sz w:val="28"/>
          <w:szCs w:val="28"/>
          <w:lang w:val="fr-FR"/>
        </w:rPr>
        <w:t xml:space="preserve"> nr. </w:t>
      </w:r>
      <w:r w:rsidR="008643DB" w:rsidRPr="008643DB">
        <w:rPr>
          <w:rFonts w:ascii="Times New Roman" w:hAnsi="Times New Roman"/>
          <w:sz w:val="28"/>
          <w:szCs w:val="28"/>
          <w:lang w:val="fr-FR"/>
        </w:rPr>
        <w:t>21</w:t>
      </w:r>
      <w:r w:rsidRPr="008643DB">
        <w:rPr>
          <w:rFonts w:ascii="Times New Roman" w:hAnsi="Times New Roman"/>
          <w:sz w:val="28"/>
          <w:szCs w:val="28"/>
          <w:lang w:val="fr-FR"/>
        </w:rPr>
        <w:t xml:space="preserve"> /1</w:t>
      </w:r>
      <w:r w:rsidR="008643DB" w:rsidRPr="008643DB">
        <w:rPr>
          <w:rFonts w:ascii="Times New Roman" w:hAnsi="Times New Roman"/>
          <w:sz w:val="28"/>
          <w:szCs w:val="28"/>
          <w:lang w:val="fr-FR"/>
        </w:rPr>
        <w:t>4</w:t>
      </w:r>
      <w:r w:rsidRPr="008643DB">
        <w:rPr>
          <w:rFonts w:ascii="Times New Roman" w:hAnsi="Times New Roman"/>
          <w:sz w:val="28"/>
          <w:szCs w:val="28"/>
          <w:lang w:val="fr-FR"/>
        </w:rPr>
        <w:t>.</w:t>
      </w:r>
      <w:r w:rsidR="008643DB" w:rsidRPr="008643DB">
        <w:rPr>
          <w:rFonts w:ascii="Times New Roman" w:hAnsi="Times New Roman"/>
          <w:sz w:val="28"/>
          <w:szCs w:val="28"/>
          <w:lang w:val="fr-FR"/>
        </w:rPr>
        <w:t>11</w:t>
      </w:r>
      <w:r w:rsidRPr="008643DB">
        <w:rPr>
          <w:rFonts w:ascii="Times New Roman" w:hAnsi="Times New Roman"/>
          <w:sz w:val="28"/>
          <w:szCs w:val="28"/>
          <w:lang w:val="fr-FR"/>
        </w:rPr>
        <w:t>.201</w:t>
      </w:r>
      <w:r w:rsidR="008643DB" w:rsidRPr="008643DB">
        <w:rPr>
          <w:rFonts w:ascii="Times New Roman" w:hAnsi="Times New Roman"/>
          <w:sz w:val="28"/>
          <w:szCs w:val="28"/>
          <w:lang w:val="fr-FR"/>
        </w:rPr>
        <w:t>9</w:t>
      </w:r>
      <w:r w:rsidRPr="008643DB">
        <w:rPr>
          <w:rFonts w:ascii="Times New Roman" w:hAnsi="Times New Roman"/>
          <w:sz w:val="28"/>
          <w:szCs w:val="28"/>
          <w:lang w:val="fr-FR"/>
        </w:rPr>
        <w:t xml:space="preserve">; Acord de reabilitare drum nr. </w:t>
      </w:r>
      <w:r w:rsidR="008643DB">
        <w:rPr>
          <w:rFonts w:ascii="Times New Roman" w:hAnsi="Times New Roman"/>
          <w:sz w:val="28"/>
          <w:szCs w:val="28"/>
          <w:lang w:val="fr-FR"/>
        </w:rPr>
        <w:t>1</w:t>
      </w:r>
      <w:r w:rsidRPr="008643DB">
        <w:rPr>
          <w:rFonts w:ascii="Times New Roman" w:hAnsi="Times New Roman"/>
          <w:sz w:val="28"/>
          <w:szCs w:val="28"/>
          <w:lang w:val="fr-FR"/>
        </w:rPr>
        <w:t xml:space="preserve"> /</w:t>
      </w:r>
      <w:r w:rsidR="008643DB">
        <w:rPr>
          <w:rFonts w:ascii="Times New Roman" w:hAnsi="Times New Roman"/>
          <w:sz w:val="28"/>
          <w:szCs w:val="28"/>
          <w:lang w:val="fr-FR"/>
        </w:rPr>
        <w:t>14</w:t>
      </w:r>
      <w:r w:rsidRPr="008643DB">
        <w:rPr>
          <w:rFonts w:ascii="Times New Roman" w:hAnsi="Times New Roman"/>
          <w:sz w:val="28"/>
          <w:szCs w:val="28"/>
          <w:lang w:val="fr-FR"/>
        </w:rPr>
        <w:t>.0</w:t>
      </w:r>
      <w:r w:rsidR="008643DB">
        <w:rPr>
          <w:rFonts w:ascii="Times New Roman" w:hAnsi="Times New Roman"/>
          <w:sz w:val="28"/>
          <w:szCs w:val="28"/>
          <w:lang w:val="fr-FR"/>
        </w:rPr>
        <w:t>5</w:t>
      </w:r>
      <w:r w:rsidRPr="008643DB">
        <w:rPr>
          <w:rFonts w:ascii="Times New Roman" w:hAnsi="Times New Roman"/>
          <w:sz w:val="28"/>
          <w:szCs w:val="28"/>
          <w:lang w:val="fr-FR"/>
        </w:rPr>
        <w:t xml:space="preserve">.2019 emis de </w:t>
      </w:r>
      <w:r w:rsidR="008643DB">
        <w:rPr>
          <w:rFonts w:ascii="Times New Roman" w:hAnsi="Times New Roman"/>
          <w:sz w:val="28"/>
          <w:szCs w:val="28"/>
          <w:lang w:val="fr-FR"/>
        </w:rPr>
        <w:t>C</w:t>
      </w:r>
      <w:r w:rsidRPr="008643DB">
        <w:rPr>
          <w:rFonts w:ascii="Times New Roman" w:hAnsi="Times New Roman"/>
          <w:sz w:val="28"/>
          <w:szCs w:val="28"/>
          <w:lang w:val="fr-FR"/>
        </w:rPr>
        <w:t>omuna</w:t>
      </w:r>
      <w:r w:rsidR="008643DB">
        <w:rPr>
          <w:rFonts w:ascii="Times New Roman" w:hAnsi="Times New Roman"/>
          <w:sz w:val="28"/>
          <w:szCs w:val="28"/>
          <w:lang w:val="fr-FR"/>
        </w:rPr>
        <w:t xml:space="preserve"> Filipești</w:t>
      </w:r>
      <w:r w:rsidRPr="008643DB">
        <w:rPr>
          <w:rFonts w:ascii="Times New Roman" w:hAnsi="Times New Roman"/>
          <w:sz w:val="28"/>
          <w:szCs w:val="28"/>
          <w:lang w:val="fr-FR"/>
        </w:rPr>
        <w:t xml:space="preserve">; </w:t>
      </w:r>
      <w:r w:rsidRPr="008643DB">
        <w:rPr>
          <w:rFonts w:ascii="Times New Roman" w:hAnsi="Times New Roman"/>
          <w:sz w:val="28"/>
          <w:szCs w:val="28"/>
        </w:rPr>
        <w:t>Aviz I.S.U. “Petrodava” al judeţului Neamţ</w:t>
      </w:r>
      <w:r>
        <w:rPr>
          <w:rFonts w:ascii="Times New Roman" w:hAnsi="Times New Roman"/>
          <w:sz w:val="28"/>
          <w:szCs w:val="28"/>
        </w:rPr>
        <w:t xml:space="preserve"> nr. 4247</w:t>
      </w:r>
      <w:r w:rsidR="008643DB">
        <w:rPr>
          <w:rFonts w:ascii="Times New Roman" w:hAnsi="Times New Roman"/>
          <w:sz w:val="28"/>
          <w:szCs w:val="28"/>
        </w:rPr>
        <w:t>179</w:t>
      </w:r>
      <w:r>
        <w:rPr>
          <w:rFonts w:ascii="Times New Roman" w:hAnsi="Times New Roman"/>
          <w:sz w:val="28"/>
          <w:szCs w:val="28"/>
        </w:rPr>
        <w:t xml:space="preserve"> /1</w:t>
      </w:r>
      <w:r w:rsidR="008643DB">
        <w:rPr>
          <w:rFonts w:ascii="Times New Roman" w:hAnsi="Times New Roman"/>
          <w:sz w:val="28"/>
          <w:szCs w:val="28"/>
        </w:rPr>
        <w:t>0</w:t>
      </w:r>
      <w:r>
        <w:rPr>
          <w:rFonts w:ascii="Times New Roman" w:hAnsi="Times New Roman"/>
          <w:sz w:val="28"/>
          <w:szCs w:val="28"/>
        </w:rPr>
        <w:t>.0</w:t>
      </w:r>
      <w:r w:rsidR="008643DB">
        <w:rPr>
          <w:rFonts w:ascii="Times New Roman" w:hAnsi="Times New Roman"/>
          <w:sz w:val="28"/>
          <w:szCs w:val="28"/>
        </w:rPr>
        <w:t>4</w:t>
      </w:r>
      <w:r>
        <w:rPr>
          <w:rFonts w:ascii="Times New Roman" w:hAnsi="Times New Roman"/>
          <w:sz w:val="28"/>
          <w:szCs w:val="28"/>
        </w:rPr>
        <w:t xml:space="preserve">.2019; </w:t>
      </w:r>
      <w:r>
        <w:rPr>
          <w:rFonts w:ascii="Times New Roman" w:hAnsi="Times New Roman"/>
          <w:sz w:val="28"/>
          <w:szCs w:val="28"/>
          <w:lang w:val="fr-FR"/>
        </w:rPr>
        <w:t>Permis de exploatare nr. 22</w:t>
      </w:r>
      <w:r w:rsidR="008643DB">
        <w:rPr>
          <w:rFonts w:ascii="Times New Roman" w:hAnsi="Times New Roman"/>
          <w:sz w:val="28"/>
          <w:szCs w:val="28"/>
          <w:lang w:val="fr-FR"/>
        </w:rPr>
        <w:t xml:space="preserve">296 </w:t>
      </w:r>
      <w:r>
        <w:rPr>
          <w:rFonts w:ascii="Times New Roman" w:hAnsi="Times New Roman"/>
          <w:sz w:val="28"/>
          <w:szCs w:val="28"/>
          <w:lang w:val="fr-FR"/>
        </w:rPr>
        <w:t>/</w:t>
      </w:r>
      <w:r w:rsidR="008643DB">
        <w:rPr>
          <w:rFonts w:ascii="Times New Roman" w:hAnsi="Times New Roman"/>
          <w:sz w:val="28"/>
          <w:szCs w:val="28"/>
          <w:lang w:val="fr-FR"/>
        </w:rPr>
        <w:t>17</w:t>
      </w:r>
      <w:r>
        <w:rPr>
          <w:rFonts w:ascii="Times New Roman" w:hAnsi="Times New Roman"/>
          <w:sz w:val="28"/>
          <w:szCs w:val="28"/>
          <w:lang w:val="fr-FR"/>
        </w:rPr>
        <w:t>.</w:t>
      </w:r>
      <w:r w:rsidR="008643DB">
        <w:rPr>
          <w:rFonts w:ascii="Times New Roman" w:hAnsi="Times New Roman"/>
          <w:sz w:val="28"/>
          <w:szCs w:val="28"/>
          <w:lang w:val="fr-FR"/>
        </w:rPr>
        <w:t>10</w:t>
      </w:r>
      <w:r>
        <w:rPr>
          <w:rFonts w:ascii="Times New Roman" w:hAnsi="Times New Roman"/>
          <w:sz w:val="28"/>
          <w:szCs w:val="28"/>
          <w:lang w:val="fr-FR"/>
        </w:rPr>
        <w:t xml:space="preserve">.2019 emis de </w:t>
      </w:r>
      <w:r>
        <w:rPr>
          <w:rFonts w:ascii="Times New Roman" w:hAnsi="Times New Roman"/>
          <w:sz w:val="28"/>
          <w:szCs w:val="28"/>
        </w:rPr>
        <w:t xml:space="preserve">A.N.R.M. Bucureşti;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Florea Florinel.</w:t>
      </w:r>
    </w:p>
    <w:p w:rsidR="00E3592E" w:rsidRDefault="00E3592E" w:rsidP="00E3592E">
      <w:pPr>
        <w:spacing w:after="0" w:line="240" w:lineRule="auto"/>
        <w:jc w:val="both"/>
        <w:rPr>
          <w:rFonts w:ascii="Times New Roman" w:hAnsi="Times New Roman"/>
          <w:color w:val="FF0000"/>
          <w:sz w:val="28"/>
          <w:szCs w:val="28"/>
        </w:rPr>
      </w:pPr>
      <w:r>
        <w:rPr>
          <w:rFonts w:ascii="Times New Roman" w:hAnsi="Times New Roman"/>
          <w:sz w:val="28"/>
          <w:szCs w:val="28"/>
        </w:rPr>
        <w:t>Prezenta autorizaţie se emite cu următoarele condiţii impuse :</w:t>
      </w:r>
    </w:p>
    <w:p w:rsidR="00E3592E" w:rsidRPr="007C4A95" w:rsidRDefault="00E3592E" w:rsidP="00E3592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E3592E" w:rsidRPr="007C4A95" w:rsidRDefault="00E3592E" w:rsidP="00E3592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E3592E" w:rsidRPr="007C4A95" w:rsidRDefault="00E3592E" w:rsidP="00E3592E">
      <w:pPr>
        <w:spacing w:after="0" w:line="240" w:lineRule="auto"/>
        <w:jc w:val="both"/>
        <w:rPr>
          <w:rFonts w:ascii="Times New Roman" w:hAnsi="Times New Roman"/>
          <w:b/>
          <w:sz w:val="28"/>
          <w:szCs w:val="28"/>
        </w:rPr>
      </w:pPr>
      <w:r w:rsidRPr="007C4A95">
        <w:rPr>
          <w:rFonts w:ascii="Times New Roman" w:hAnsi="Times New Roman"/>
          <w:b/>
          <w:sz w:val="28"/>
          <w:szCs w:val="28"/>
        </w:rPr>
        <w:t xml:space="preserve">3. Verificarea conformării cu prevederile prezentului act se face de către Garda Naţională de Mediu – Comisariatul Judeţean Neamţ.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6. Respectarea tehnologiei de lucru avizată în vederea protecţiei factorilor de mediu: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interzicerea deschiderii de noi drumuri de acces cu excepția celor existente; nu se va circula pe malurile râului Siret în afara perimetrului aprobat și a drumului de acces către acesta; viteza autobasculantelor va fi redusă până la 5 km /h în vederea diminuării poluării fonice;</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interzicerea oricăror întreruperi ale conectivității longitudinale și laterale a râului Siret, cu excepția lucrărilor strict necesare de apărare împotriva inundațiilor;</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vor respecta limitele și adâncimea de exploatare, fără a depăși cota talvegului râului în zonă;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3592E" w:rsidRDefault="00E3592E" w:rsidP="00E3592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3592E" w:rsidRPr="00197EB2" w:rsidRDefault="00E3592E" w:rsidP="00E3592E">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w:t>
      </w:r>
      <w:r>
        <w:rPr>
          <w:rFonts w:ascii="Times New Roman" w:hAnsi="Times New Roman"/>
          <w:sz w:val="28"/>
          <w:szCs w:val="28"/>
        </w:rPr>
        <w:t xml:space="preserve"> </w:t>
      </w:r>
      <w:r w:rsidRPr="00197EB2">
        <w:rPr>
          <w:rFonts w:ascii="Times New Roman" w:hAnsi="Times New Roman"/>
          <w:sz w:val="28"/>
          <w:szCs w:val="28"/>
        </w:rPr>
        <w:t>/2007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deteriorarea, distrugerea şi/sau culegerea intenţionată a cuiburilor şi/sau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E3592E" w:rsidRDefault="00E3592E" w:rsidP="00E3592E">
      <w:pPr>
        <w:spacing w:after="0" w:line="240" w:lineRule="auto"/>
        <w:jc w:val="both"/>
        <w:rPr>
          <w:rFonts w:ascii="Times New Roman" w:hAnsi="Times New Roman"/>
          <w:sz w:val="28"/>
          <w:szCs w:val="28"/>
        </w:rPr>
      </w:pPr>
      <w:r>
        <w:rPr>
          <w:rFonts w:ascii="Times New Roman" w:hAnsi="Times New Roman"/>
          <w:bCs/>
          <w:sz w:val="28"/>
          <w:szCs w:val="28"/>
        </w:rPr>
        <w:t>f) vânzarea, deţinerea şi/sau transportul în scopul vânzării şi oferirii spre vânzare a acestora în stare vie ori moartă sau a oricăror părţi ori produse provenite de la acestea, uşor de identificat;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E3592E" w:rsidRDefault="00E3592E" w:rsidP="00E3592E">
      <w:pPr>
        <w:spacing w:after="0" w:line="240" w:lineRule="auto"/>
        <w:jc w:val="both"/>
        <w:rPr>
          <w:rFonts w:ascii="Times New Roman" w:hAnsi="Times New Roman"/>
          <w:b/>
          <w:sz w:val="28"/>
          <w:szCs w:val="28"/>
        </w:rPr>
      </w:pPr>
      <w:r w:rsidRPr="00197EB2">
        <w:rPr>
          <w:rFonts w:ascii="Times New Roman" w:hAnsi="Times New Roman"/>
          <w:b/>
          <w:sz w:val="28"/>
          <w:szCs w:val="28"/>
        </w:rPr>
        <w:t>j) exploat</w:t>
      </w:r>
      <w:r>
        <w:rPr>
          <w:rFonts w:ascii="Times New Roman" w:hAnsi="Times New Roman"/>
          <w:b/>
          <w:sz w:val="28"/>
          <w:szCs w:val="28"/>
        </w:rPr>
        <w:t>a</w:t>
      </w:r>
      <w:r w:rsidRPr="00197EB2">
        <w:rPr>
          <w:rFonts w:ascii="Times New Roman" w:hAnsi="Times New Roman"/>
          <w:b/>
          <w:sz w:val="28"/>
          <w:szCs w:val="28"/>
        </w:rPr>
        <w:t>r</w:t>
      </w:r>
      <w:r>
        <w:rPr>
          <w:rFonts w:ascii="Times New Roman" w:hAnsi="Times New Roman"/>
          <w:b/>
          <w:sz w:val="28"/>
          <w:szCs w:val="28"/>
        </w:rPr>
        <w:t>ea</w:t>
      </w:r>
      <w:r w:rsidRPr="00197EB2">
        <w:rPr>
          <w:rFonts w:ascii="Times New Roman" w:hAnsi="Times New Roman"/>
          <w:b/>
          <w:sz w:val="28"/>
          <w:szCs w:val="28"/>
        </w:rPr>
        <w:t xml:space="preserve"> agregatelor minerale și transportul acestora, în perimetrul sitului, în intervalul anual corespunzător perioadei  de cuibărire a păsărilor și de prohibiție la pescuit (15 martie – 15 august).</w:t>
      </w:r>
    </w:p>
    <w:p w:rsidR="00E3592E" w:rsidRPr="008643DB" w:rsidRDefault="00E3592E" w:rsidP="00E3592E">
      <w:pPr>
        <w:pStyle w:val="CaracterCaracter1"/>
        <w:jc w:val="both"/>
        <w:rPr>
          <w:sz w:val="28"/>
          <w:szCs w:val="28"/>
        </w:rPr>
      </w:pPr>
      <w:r>
        <w:rPr>
          <w:sz w:val="28"/>
          <w:szCs w:val="28"/>
        </w:rPr>
        <w:t>7. S</w:t>
      </w:r>
      <w:r w:rsidRPr="002557E2">
        <w:rPr>
          <w:sz w:val="28"/>
          <w:szCs w:val="28"/>
        </w:rPr>
        <w:t xml:space="preserve">e vor respecta condiţiile impuse prin Avizul </w:t>
      </w:r>
      <w:r w:rsidR="008643DB" w:rsidRPr="008643DB">
        <w:rPr>
          <w:sz w:val="28"/>
          <w:szCs w:val="28"/>
          <w:lang w:val="fr-FR"/>
        </w:rPr>
        <w:t>A.N.A.N.P – S.T.NT nr. 21 /14.11.2019</w:t>
      </w:r>
      <w:r w:rsidRPr="00855D2D">
        <w:rPr>
          <w:color w:val="FF0000"/>
          <w:sz w:val="28"/>
          <w:szCs w:val="28"/>
        </w:rPr>
        <w:t xml:space="preserve"> </w:t>
      </w:r>
      <w:r w:rsidRPr="008643DB">
        <w:rPr>
          <w:sz w:val="28"/>
          <w:szCs w:val="28"/>
        </w:rPr>
        <w:t xml:space="preserve">(custodele sitului ROSPA0072  „Lunca Siretului Mijlociu”). </w:t>
      </w:r>
    </w:p>
    <w:p w:rsidR="00E3592E" w:rsidRPr="008643DB" w:rsidRDefault="00E3592E" w:rsidP="00E3592E">
      <w:pPr>
        <w:spacing w:after="0" w:line="240" w:lineRule="auto"/>
        <w:jc w:val="both"/>
        <w:rPr>
          <w:rFonts w:ascii="Times New Roman" w:hAnsi="Times New Roman"/>
          <w:sz w:val="28"/>
          <w:szCs w:val="28"/>
        </w:rPr>
      </w:pPr>
      <w:r w:rsidRPr="008643DB">
        <w:rPr>
          <w:rFonts w:ascii="Times New Roman" w:hAnsi="Times New Roman"/>
          <w:sz w:val="28"/>
          <w:szCs w:val="28"/>
        </w:rPr>
        <w:t>8.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 se conformeze modificărilor survenite în legislaţia de mediu, pe perioada valabilităţii autorizaţiei;</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w:t>
      </w:r>
      <w:r>
        <w:rPr>
          <w:rFonts w:ascii="Times New Roman" w:hAnsi="Times New Roman"/>
          <w:sz w:val="28"/>
          <w:szCs w:val="28"/>
        </w:rPr>
        <w:t xml:space="preserve"> </w:t>
      </w:r>
      <w:r w:rsidRPr="00F354D8">
        <w:rPr>
          <w:rFonts w:ascii="Times New Roman" w:hAnsi="Times New Roman"/>
          <w:sz w:val="28"/>
          <w:szCs w:val="28"/>
        </w:rPr>
        <w:t>ia</w:t>
      </w:r>
      <w:r>
        <w:rPr>
          <w:rFonts w:ascii="Times New Roman" w:hAnsi="Times New Roman"/>
          <w:sz w:val="28"/>
          <w:szCs w:val="28"/>
        </w:rPr>
        <w:t xml:space="preserve"> </w:t>
      </w:r>
      <w:r w:rsidRPr="00F354D8">
        <w:rPr>
          <w:rFonts w:ascii="Times New Roman" w:hAnsi="Times New Roman"/>
          <w:sz w:val="28"/>
          <w:szCs w:val="28"/>
        </w:rPr>
        <w:t>măsurile</w:t>
      </w:r>
      <w:r>
        <w:rPr>
          <w:rFonts w:ascii="Times New Roman" w:hAnsi="Times New Roman"/>
          <w:sz w:val="28"/>
          <w:szCs w:val="28"/>
        </w:rPr>
        <w:t xml:space="preserve"> </w:t>
      </w:r>
      <w:r w:rsidRPr="00F354D8">
        <w:rPr>
          <w:rFonts w:ascii="Times New Roman" w:hAnsi="Times New Roman"/>
          <w:sz w:val="28"/>
          <w:szCs w:val="28"/>
        </w:rPr>
        <w:t>corespunzătoare</w:t>
      </w:r>
      <w:r>
        <w:rPr>
          <w:rFonts w:ascii="Times New Roman" w:hAnsi="Times New Roman"/>
          <w:sz w:val="28"/>
          <w:szCs w:val="28"/>
        </w:rPr>
        <w:t xml:space="preserve"> </w:t>
      </w:r>
      <w:r w:rsidRPr="00F354D8">
        <w:rPr>
          <w:rFonts w:ascii="Times New Roman" w:hAnsi="Times New Roman"/>
          <w:sz w:val="28"/>
          <w:szCs w:val="28"/>
        </w:rPr>
        <w:t>potrivit</w:t>
      </w:r>
      <w:r>
        <w:rPr>
          <w:rFonts w:ascii="Times New Roman" w:hAnsi="Times New Roman"/>
          <w:sz w:val="28"/>
          <w:szCs w:val="28"/>
        </w:rPr>
        <w:t xml:space="preserve"> </w:t>
      </w:r>
      <w:r w:rsidRPr="00F354D8">
        <w:rPr>
          <w:rFonts w:ascii="Times New Roman" w:hAnsi="Times New Roman"/>
          <w:sz w:val="28"/>
          <w:szCs w:val="28"/>
        </w:rPr>
        <w:t>cu</w:t>
      </w:r>
      <w:r>
        <w:rPr>
          <w:rFonts w:ascii="Times New Roman" w:hAnsi="Times New Roman"/>
          <w:sz w:val="28"/>
          <w:szCs w:val="28"/>
        </w:rPr>
        <w:t xml:space="preserve"> </w:t>
      </w:r>
      <w:r w:rsidRPr="00F354D8">
        <w:rPr>
          <w:rFonts w:ascii="Times New Roman" w:hAnsi="Times New Roman"/>
          <w:sz w:val="28"/>
          <w:szCs w:val="28"/>
        </w:rPr>
        <w:t>natura și</w:t>
      </w:r>
      <w:r>
        <w:rPr>
          <w:rFonts w:ascii="Times New Roman" w:hAnsi="Times New Roman"/>
          <w:sz w:val="28"/>
          <w:szCs w:val="28"/>
        </w:rPr>
        <w:t xml:space="preserve"> </w:t>
      </w:r>
      <w:r w:rsidRPr="00F354D8">
        <w:rPr>
          <w:rFonts w:ascii="Times New Roman" w:hAnsi="Times New Roman"/>
          <w:sz w:val="28"/>
          <w:szCs w:val="28"/>
        </w:rPr>
        <w:t>amploarea</w:t>
      </w:r>
      <w:r>
        <w:rPr>
          <w:rFonts w:ascii="Times New Roman" w:hAnsi="Times New Roman"/>
          <w:sz w:val="28"/>
          <w:szCs w:val="28"/>
        </w:rPr>
        <w:t xml:space="preserve"> </w:t>
      </w:r>
      <w:r w:rsidRPr="00F354D8">
        <w:rPr>
          <w:rFonts w:ascii="Times New Roman" w:hAnsi="Times New Roman"/>
          <w:sz w:val="28"/>
          <w:szCs w:val="28"/>
        </w:rPr>
        <w:t>pericolelor   previzibile, în</w:t>
      </w:r>
      <w:r>
        <w:rPr>
          <w:rFonts w:ascii="Times New Roman" w:hAnsi="Times New Roman"/>
          <w:sz w:val="28"/>
          <w:szCs w:val="28"/>
        </w:rPr>
        <w:t xml:space="preserve"> </w:t>
      </w:r>
      <w:r w:rsidRPr="00F354D8">
        <w:rPr>
          <w:rFonts w:ascii="Times New Roman" w:hAnsi="Times New Roman"/>
          <w:sz w:val="28"/>
          <w:szCs w:val="28"/>
        </w:rPr>
        <w:t>scopul</w:t>
      </w:r>
      <w:r>
        <w:rPr>
          <w:rFonts w:ascii="Times New Roman" w:hAnsi="Times New Roman"/>
          <w:sz w:val="28"/>
          <w:szCs w:val="28"/>
        </w:rPr>
        <w:t xml:space="preserve"> </w:t>
      </w:r>
      <w:r w:rsidRPr="00F354D8">
        <w:rPr>
          <w:rFonts w:ascii="Times New Roman" w:hAnsi="Times New Roman"/>
          <w:sz w:val="28"/>
          <w:szCs w:val="28"/>
        </w:rPr>
        <w:t>evitării</w:t>
      </w:r>
      <w:r>
        <w:rPr>
          <w:rFonts w:ascii="Times New Roman" w:hAnsi="Times New Roman"/>
          <w:sz w:val="28"/>
          <w:szCs w:val="28"/>
        </w:rPr>
        <w:t xml:space="preserve"> </w:t>
      </w:r>
      <w:r w:rsidRPr="00F354D8">
        <w:rPr>
          <w:rFonts w:ascii="Times New Roman" w:hAnsi="Times New Roman"/>
          <w:sz w:val="28"/>
          <w:szCs w:val="28"/>
        </w:rPr>
        <w:t>pagubelor</w:t>
      </w:r>
      <w:r>
        <w:rPr>
          <w:rFonts w:ascii="Times New Roman" w:hAnsi="Times New Roman"/>
          <w:sz w:val="28"/>
          <w:szCs w:val="28"/>
        </w:rPr>
        <w:t xml:space="preserve"> </w:t>
      </w:r>
      <w:r w:rsidRPr="00F354D8">
        <w:rPr>
          <w:rFonts w:ascii="Times New Roman" w:hAnsi="Times New Roman"/>
          <w:sz w:val="28"/>
          <w:szCs w:val="28"/>
        </w:rPr>
        <w:t>şi</w:t>
      </w:r>
      <w:r>
        <w:rPr>
          <w:rFonts w:ascii="Times New Roman" w:hAnsi="Times New Roman"/>
          <w:sz w:val="28"/>
          <w:szCs w:val="28"/>
        </w:rPr>
        <w:t xml:space="preserve"> </w:t>
      </w:r>
      <w:r w:rsidRPr="00F354D8">
        <w:rPr>
          <w:rFonts w:ascii="Times New Roman" w:hAnsi="Times New Roman"/>
          <w:sz w:val="28"/>
          <w:szCs w:val="28"/>
        </w:rPr>
        <w:t>al</w:t>
      </w:r>
      <w:r>
        <w:rPr>
          <w:rFonts w:ascii="Times New Roman" w:hAnsi="Times New Roman"/>
          <w:sz w:val="28"/>
          <w:szCs w:val="28"/>
        </w:rPr>
        <w:t xml:space="preserve"> </w:t>
      </w:r>
      <w:r w:rsidRPr="00F354D8">
        <w:rPr>
          <w:rFonts w:ascii="Times New Roman" w:hAnsi="Times New Roman"/>
          <w:sz w:val="28"/>
          <w:szCs w:val="28"/>
        </w:rPr>
        <w:t>reducerii</w:t>
      </w:r>
      <w:r>
        <w:rPr>
          <w:rFonts w:ascii="Times New Roman" w:hAnsi="Times New Roman"/>
          <w:sz w:val="28"/>
          <w:szCs w:val="28"/>
        </w:rPr>
        <w:t xml:space="preserve"> </w:t>
      </w:r>
      <w:r w:rsidRPr="00F354D8">
        <w:rPr>
          <w:rFonts w:ascii="Times New Roman" w:hAnsi="Times New Roman"/>
          <w:sz w:val="28"/>
          <w:szCs w:val="28"/>
        </w:rPr>
        <w:t>la</w:t>
      </w:r>
      <w:r>
        <w:rPr>
          <w:rFonts w:ascii="Times New Roman" w:hAnsi="Times New Roman"/>
          <w:sz w:val="28"/>
          <w:szCs w:val="28"/>
        </w:rPr>
        <w:t xml:space="preserve"> </w:t>
      </w:r>
      <w:r w:rsidRPr="00F354D8">
        <w:rPr>
          <w:rFonts w:ascii="Times New Roman" w:hAnsi="Times New Roman"/>
          <w:sz w:val="28"/>
          <w:szCs w:val="28"/>
        </w:rPr>
        <w:t>minim a</w:t>
      </w:r>
      <w:r>
        <w:rPr>
          <w:rFonts w:ascii="Times New Roman" w:hAnsi="Times New Roman"/>
          <w:sz w:val="28"/>
          <w:szCs w:val="28"/>
        </w:rPr>
        <w:t xml:space="preserve"> </w:t>
      </w:r>
      <w:r w:rsidRPr="00F354D8">
        <w:rPr>
          <w:rFonts w:ascii="Times New Roman" w:hAnsi="Times New Roman"/>
          <w:sz w:val="28"/>
          <w:szCs w:val="28"/>
        </w:rPr>
        <w:t>efectelor</w:t>
      </w:r>
      <w:r>
        <w:rPr>
          <w:rFonts w:ascii="Times New Roman" w:hAnsi="Times New Roman"/>
          <w:sz w:val="28"/>
          <w:szCs w:val="28"/>
        </w:rPr>
        <w:t xml:space="preserve"> </w:t>
      </w:r>
      <w:r w:rsidRPr="00F354D8">
        <w:rPr>
          <w:rFonts w:ascii="Times New Roman" w:hAnsi="Times New Roman"/>
          <w:sz w:val="28"/>
          <w:szCs w:val="28"/>
        </w:rPr>
        <w:t>lor;</w:t>
      </w:r>
    </w:p>
    <w:p w:rsidR="003D325C" w:rsidRPr="00F354D8" w:rsidRDefault="003D325C" w:rsidP="003D325C">
      <w:pPr>
        <w:pStyle w:val="NoSpacing"/>
        <w:jc w:val="both"/>
        <w:rPr>
          <w:rFonts w:ascii="Times New Roman" w:hAnsi="Times New Roman"/>
          <w:sz w:val="28"/>
          <w:szCs w:val="28"/>
        </w:rPr>
      </w:pPr>
      <w:r w:rsidRPr="00F354D8">
        <w:rPr>
          <w:rFonts w:ascii="Times New Roman" w:hAnsi="Times New Roman"/>
          <w:sz w:val="28"/>
          <w:szCs w:val="28"/>
        </w:rPr>
        <w:t>- să asigure condiţiile tehnice şi</w:t>
      </w:r>
      <w:r>
        <w:rPr>
          <w:rFonts w:ascii="Times New Roman" w:hAnsi="Times New Roman"/>
          <w:sz w:val="28"/>
          <w:szCs w:val="28"/>
        </w:rPr>
        <w:t xml:space="preserve"> </w:t>
      </w:r>
      <w:r w:rsidRPr="00F354D8">
        <w:rPr>
          <w:rFonts w:ascii="Times New Roman" w:hAnsi="Times New Roman"/>
          <w:sz w:val="28"/>
          <w:szCs w:val="28"/>
        </w:rPr>
        <w:t>organizatorice pentru activităţile efectuate,</w:t>
      </w:r>
      <w:r>
        <w:rPr>
          <w:rFonts w:ascii="Times New Roman" w:hAnsi="Times New Roman"/>
          <w:sz w:val="28"/>
          <w:szCs w:val="28"/>
        </w:rPr>
        <w:t xml:space="preserve"> a</w:t>
      </w:r>
      <w:r w:rsidRPr="00F354D8">
        <w:rPr>
          <w:rFonts w:ascii="Times New Roman" w:hAnsi="Times New Roman"/>
          <w:sz w:val="28"/>
          <w:szCs w:val="28"/>
        </w:rPr>
        <w:t>stfel încât să</w:t>
      </w:r>
      <w:r>
        <w:rPr>
          <w:rFonts w:ascii="Times New Roman" w:hAnsi="Times New Roman"/>
          <w:sz w:val="28"/>
          <w:szCs w:val="28"/>
        </w:rPr>
        <w:t xml:space="preserve"> </w:t>
      </w:r>
      <w:r w:rsidRPr="00F354D8">
        <w:rPr>
          <w:rFonts w:ascii="Times New Roman" w:hAnsi="Times New Roman"/>
          <w:sz w:val="28"/>
          <w:szCs w:val="28"/>
        </w:rPr>
        <w:t>se</w:t>
      </w:r>
      <w:r>
        <w:rPr>
          <w:rFonts w:ascii="Times New Roman" w:hAnsi="Times New Roman"/>
          <w:sz w:val="28"/>
          <w:szCs w:val="28"/>
        </w:rPr>
        <w:t xml:space="preserve"> </w:t>
      </w:r>
      <w:r w:rsidRPr="00F354D8">
        <w:rPr>
          <w:rFonts w:ascii="Times New Roman" w:hAnsi="Times New Roman"/>
          <w:sz w:val="28"/>
          <w:szCs w:val="28"/>
        </w:rPr>
        <w:t>prevină</w:t>
      </w:r>
      <w:r>
        <w:rPr>
          <w:rFonts w:ascii="Times New Roman" w:hAnsi="Times New Roman"/>
          <w:sz w:val="28"/>
          <w:szCs w:val="28"/>
        </w:rPr>
        <w:t xml:space="preserve"> </w:t>
      </w:r>
      <w:r w:rsidRPr="00F354D8">
        <w:rPr>
          <w:rFonts w:ascii="Times New Roman" w:hAnsi="Times New Roman"/>
          <w:sz w:val="28"/>
          <w:szCs w:val="28"/>
        </w:rPr>
        <w:t>riscurile</w:t>
      </w:r>
      <w:r>
        <w:rPr>
          <w:rFonts w:ascii="Times New Roman" w:hAnsi="Times New Roman"/>
          <w:sz w:val="28"/>
          <w:szCs w:val="28"/>
        </w:rPr>
        <w:t xml:space="preserve"> </w:t>
      </w:r>
      <w:r w:rsidRPr="00F354D8">
        <w:rPr>
          <w:rFonts w:ascii="Times New Roman" w:hAnsi="Times New Roman"/>
          <w:sz w:val="28"/>
          <w:szCs w:val="28"/>
        </w:rPr>
        <w:t>privind persoanele, bunurile sau mediul înconjurător;</w:t>
      </w:r>
    </w:p>
    <w:p w:rsidR="00E3592E" w:rsidRPr="00910602"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nepericuloase pe teritoriul României;</w:t>
      </w:r>
    </w:p>
    <w:p w:rsidR="00E3592E" w:rsidRDefault="00E3592E" w:rsidP="00E3592E">
      <w:pPr>
        <w:suppressAutoHyphens/>
        <w:spacing w:after="0" w:line="240" w:lineRule="auto"/>
        <w:jc w:val="both"/>
        <w:rPr>
          <w:rFonts w:ascii="Times New Roman" w:hAnsi="Times New Roman" w:cs="Times New Roman"/>
          <w:sz w:val="28"/>
          <w:szCs w:val="28"/>
          <w:lang w:val="ro-RO"/>
        </w:rPr>
      </w:pPr>
      <w:r>
        <w:rPr>
          <w:sz w:val="28"/>
          <w:szCs w:val="28"/>
        </w:rPr>
        <w:t xml:space="preserve">- </w:t>
      </w:r>
      <w:r w:rsidRPr="00910602">
        <w:rPr>
          <w:rFonts w:ascii="Times New Roman" w:hAnsi="Times New Roman" w:cs="Times New Roman"/>
          <w:sz w:val="28"/>
          <w:szCs w:val="28"/>
        </w:rPr>
        <w:t>să p</w:t>
      </w:r>
      <w:r w:rsidRPr="00910602">
        <w:rPr>
          <w:rFonts w:ascii="Times New Roman" w:hAnsi="Times New Roman" w:cs="Times New Roman"/>
          <w:sz w:val="28"/>
          <w:szCs w:val="28"/>
          <w:lang w:val="ro-RO"/>
        </w:rPr>
        <w:t>ăstreze la punctul de lucru un exemplar al autorizaţiei de mediu şi al proceselor verbale de control pe linie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9.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E3592E" w:rsidRPr="00E55AD7"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10. În situaţia în care actele de reglementare emise de alte autorităţi, ce au stat la baza emiterii prezentei autorizaţii, îşi pierd valabilitatea titularul are obligaţia reînnoirii acestora.</w:t>
      </w:r>
      <w:r w:rsidRPr="00E55AD7">
        <w:rPr>
          <w:rFonts w:ascii="Times New Roman" w:hAnsi="Times New Roman"/>
          <w:b/>
          <w:sz w:val="28"/>
          <w:szCs w:val="28"/>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11. La epuizarea cantităţii de material aprobată prin Permisul de exploatare se vor executa lucrările prevăzute prin Planul de refacere a mediului: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3D325C" w:rsidRPr="00910602" w:rsidRDefault="003D325C" w:rsidP="003D325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Î</w:t>
      </w:r>
      <w:r w:rsidRPr="00910602">
        <w:rPr>
          <w:rFonts w:ascii="Times New Roman" w:hAnsi="Times New Roman"/>
          <w:color w:val="000000"/>
          <w:sz w:val="28"/>
          <w:szCs w:val="28"/>
        </w:rPr>
        <w:t>n caz de poluare</w:t>
      </w:r>
      <w:r>
        <w:rPr>
          <w:rFonts w:ascii="Times New Roman" w:hAnsi="Times New Roman"/>
          <w:color w:val="000000"/>
          <w:sz w:val="28"/>
          <w:szCs w:val="28"/>
        </w:rPr>
        <w:t xml:space="preserve"> </w:t>
      </w:r>
      <w:r w:rsidRPr="00910602">
        <w:rPr>
          <w:rFonts w:ascii="Times New Roman" w:hAnsi="Times New Roman"/>
          <w:color w:val="000000"/>
          <w:sz w:val="28"/>
          <w:szCs w:val="28"/>
        </w:rPr>
        <w:t>accidentală,</w:t>
      </w:r>
      <w:r>
        <w:rPr>
          <w:rFonts w:ascii="Times New Roman" w:hAnsi="Times New Roman"/>
          <w:color w:val="000000"/>
          <w:sz w:val="28"/>
          <w:szCs w:val="28"/>
        </w:rPr>
        <w:t xml:space="preserve"> </w:t>
      </w:r>
      <w:r w:rsidRPr="00910602">
        <w:rPr>
          <w:rFonts w:ascii="Times New Roman" w:hAnsi="Times New Roman"/>
          <w:color w:val="000000"/>
          <w:sz w:val="28"/>
          <w:szCs w:val="28"/>
        </w:rPr>
        <w:t xml:space="preserve">pentru zonele în </w:t>
      </w:r>
      <w:r>
        <w:rPr>
          <w:rFonts w:ascii="Times New Roman" w:hAnsi="Times New Roman"/>
          <w:color w:val="000000"/>
          <w:sz w:val="28"/>
          <w:szCs w:val="28"/>
        </w:rPr>
        <w:t>c</w:t>
      </w:r>
      <w:r w:rsidRPr="00910602">
        <w:rPr>
          <w:rFonts w:ascii="Times New Roman" w:hAnsi="Times New Roman"/>
          <w:color w:val="000000"/>
          <w:sz w:val="28"/>
          <w:szCs w:val="28"/>
        </w:rPr>
        <w:t>are solul, subsolul</w:t>
      </w:r>
      <w:r>
        <w:rPr>
          <w:rFonts w:ascii="Times New Roman" w:hAnsi="Times New Roman"/>
          <w:color w:val="000000"/>
          <w:sz w:val="28"/>
          <w:szCs w:val="28"/>
        </w:rPr>
        <w:t xml:space="preserve"> ș</w:t>
      </w:r>
      <w:r w:rsidRPr="00910602">
        <w:rPr>
          <w:rFonts w:ascii="Times New Roman" w:hAnsi="Times New Roman"/>
          <w:color w:val="000000"/>
          <w:sz w:val="28"/>
          <w:szCs w:val="28"/>
        </w:rPr>
        <w:t>i ecosistemele</w:t>
      </w:r>
      <w:r>
        <w:rPr>
          <w:rFonts w:ascii="Times New Roman" w:hAnsi="Times New Roman"/>
          <w:color w:val="000000"/>
          <w:sz w:val="28"/>
          <w:szCs w:val="28"/>
        </w:rPr>
        <w:t xml:space="preserve"> </w:t>
      </w:r>
      <w:r w:rsidRPr="00910602">
        <w:rPr>
          <w:rFonts w:ascii="Times New Roman" w:hAnsi="Times New Roman"/>
          <w:color w:val="000000"/>
          <w:sz w:val="28"/>
          <w:szCs w:val="28"/>
        </w:rPr>
        <w:t xml:space="preserve">terestre </w:t>
      </w:r>
      <w:r>
        <w:rPr>
          <w:rFonts w:ascii="Times New Roman" w:hAnsi="Times New Roman"/>
          <w:color w:val="000000"/>
          <w:sz w:val="28"/>
          <w:szCs w:val="28"/>
        </w:rPr>
        <w:t>a</w:t>
      </w:r>
      <w:r w:rsidRPr="00910602">
        <w:rPr>
          <w:rFonts w:ascii="Times New Roman" w:hAnsi="Times New Roman"/>
          <w:color w:val="000000"/>
          <w:sz w:val="28"/>
          <w:szCs w:val="28"/>
        </w:rPr>
        <w:t>u fost afectate, se vor</w:t>
      </w:r>
      <w:r>
        <w:rPr>
          <w:rFonts w:ascii="Times New Roman" w:hAnsi="Times New Roman"/>
          <w:color w:val="000000"/>
          <w:sz w:val="28"/>
          <w:szCs w:val="28"/>
        </w:rPr>
        <w:t xml:space="preserve"> </w:t>
      </w:r>
      <w:r w:rsidRPr="00910602">
        <w:rPr>
          <w:rFonts w:ascii="Times New Roman" w:hAnsi="Times New Roman"/>
          <w:color w:val="000000"/>
          <w:sz w:val="28"/>
          <w:szCs w:val="28"/>
        </w:rPr>
        <w:t>aplica măsuri de decontaminare - curăţare, remediere şi</w:t>
      </w:r>
      <w:r>
        <w:rPr>
          <w:rFonts w:ascii="Times New Roman" w:hAnsi="Times New Roman"/>
          <w:color w:val="000000"/>
          <w:sz w:val="28"/>
          <w:szCs w:val="28"/>
        </w:rPr>
        <w:t xml:space="preserve"> </w:t>
      </w:r>
      <w:r w:rsidRPr="00910602">
        <w:rPr>
          <w:rFonts w:ascii="Times New Roman" w:hAnsi="Times New Roman"/>
          <w:color w:val="000000"/>
          <w:sz w:val="28"/>
          <w:szCs w:val="28"/>
        </w:rPr>
        <w:t>/sau reconstrucţie ecologică fară</w:t>
      </w:r>
      <w:r>
        <w:rPr>
          <w:rFonts w:ascii="Times New Roman" w:hAnsi="Times New Roman"/>
          <w:color w:val="000000"/>
          <w:sz w:val="28"/>
          <w:szCs w:val="28"/>
        </w:rPr>
        <w:t xml:space="preserve"> </w:t>
      </w:r>
      <w:r w:rsidRPr="00910602">
        <w:rPr>
          <w:rFonts w:ascii="Times New Roman" w:hAnsi="Times New Roman"/>
          <w:color w:val="000000"/>
          <w:sz w:val="28"/>
          <w:szCs w:val="28"/>
        </w:rPr>
        <w:t>a</w:t>
      </w:r>
      <w:r>
        <w:rPr>
          <w:rFonts w:ascii="Times New Roman" w:hAnsi="Times New Roman"/>
          <w:color w:val="000000"/>
          <w:sz w:val="28"/>
          <w:szCs w:val="28"/>
        </w:rPr>
        <w:t xml:space="preserve"> </w:t>
      </w:r>
      <w:r w:rsidRPr="00910602">
        <w:rPr>
          <w:rFonts w:ascii="Times New Roman" w:hAnsi="Times New Roman"/>
          <w:color w:val="000000"/>
          <w:sz w:val="28"/>
          <w:szCs w:val="28"/>
        </w:rPr>
        <w:t>crea</w:t>
      </w:r>
      <w:r>
        <w:rPr>
          <w:rFonts w:ascii="Times New Roman" w:hAnsi="Times New Roman"/>
          <w:color w:val="000000"/>
          <w:sz w:val="28"/>
          <w:szCs w:val="28"/>
        </w:rPr>
        <w:t xml:space="preserve"> </w:t>
      </w:r>
      <w:r w:rsidRPr="00910602">
        <w:rPr>
          <w:rFonts w:ascii="Times New Roman" w:hAnsi="Times New Roman"/>
          <w:color w:val="000000"/>
          <w:sz w:val="28"/>
          <w:szCs w:val="28"/>
        </w:rPr>
        <w:t>disconfort din</w:t>
      </w:r>
      <w:r>
        <w:rPr>
          <w:rFonts w:ascii="Times New Roman" w:hAnsi="Times New Roman"/>
          <w:color w:val="000000"/>
          <w:sz w:val="28"/>
          <w:szCs w:val="28"/>
        </w:rPr>
        <w:t xml:space="preserve"> </w:t>
      </w:r>
      <w:r w:rsidRPr="00910602">
        <w:rPr>
          <w:rFonts w:ascii="Times New Roman" w:hAnsi="Times New Roman"/>
          <w:color w:val="000000"/>
          <w:sz w:val="28"/>
          <w:szCs w:val="28"/>
        </w:rPr>
        <w:t>cauza</w:t>
      </w:r>
      <w:r>
        <w:rPr>
          <w:rFonts w:ascii="Times New Roman" w:hAnsi="Times New Roman"/>
          <w:color w:val="000000"/>
          <w:sz w:val="28"/>
          <w:szCs w:val="28"/>
        </w:rPr>
        <w:t xml:space="preserve"> </w:t>
      </w:r>
      <w:r w:rsidRPr="00910602">
        <w:rPr>
          <w:rFonts w:ascii="Times New Roman" w:hAnsi="Times New Roman"/>
          <w:color w:val="000000"/>
          <w:sz w:val="28"/>
          <w:szCs w:val="28"/>
        </w:rPr>
        <w:t>zgomotului sau</w:t>
      </w:r>
      <w:r>
        <w:rPr>
          <w:rFonts w:ascii="Times New Roman" w:hAnsi="Times New Roman"/>
          <w:color w:val="000000"/>
          <w:sz w:val="28"/>
          <w:szCs w:val="28"/>
        </w:rPr>
        <w:t xml:space="preserve"> </w:t>
      </w:r>
      <w:r w:rsidRPr="00910602">
        <w:rPr>
          <w:rFonts w:ascii="Times New Roman" w:hAnsi="Times New Roman"/>
          <w:color w:val="000000"/>
          <w:sz w:val="28"/>
          <w:szCs w:val="28"/>
        </w:rPr>
        <w:t>a</w:t>
      </w:r>
      <w:r>
        <w:rPr>
          <w:rFonts w:ascii="Times New Roman" w:hAnsi="Times New Roman"/>
          <w:color w:val="000000"/>
          <w:sz w:val="28"/>
          <w:szCs w:val="28"/>
        </w:rPr>
        <w:t xml:space="preserve"> </w:t>
      </w:r>
      <w:r w:rsidRPr="00910602">
        <w:rPr>
          <w:rFonts w:ascii="Times New Roman" w:hAnsi="Times New Roman"/>
          <w:color w:val="000000"/>
          <w:sz w:val="28"/>
          <w:szCs w:val="28"/>
        </w:rPr>
        <w:t>mirosurilor; se va proceda de asemenea la informarea deurgenţă</w:t>
      </w:r>
      <w:r>
        <w:rPr>
          <w:rFonts w:ascii="Times New Roman" w:hAnsi="Times New Roman"/>
          <w:color w:val="000000"/>
          <w:sz w:val="28"/>
          <w:szCs w:val="28"/>
        </w:rPr>
        <w:t xml:space="preserve"> </w:t>
      </w:r>
      <w:r w:rsidRPr="00910602">
        <w:rPr>
          <w:rFonts w:ascii="Times New Roman" w:hAnsi="Times New Roman"/>
          <w:color w:val="000000"/>
          <w:sz w:val="28"/>
          <w:szCs w:val="28"/>
        </w:rPr>
        <w:t>a</w:t>
      </w:r>
      <w:r>
        <w:rPr>
          <w:rFonts w:ascii="Times New Roman" w:hAnsi="Times New Roman"/>
          <w:color w:val="000000"/>
          <w:sz w:val="28"/>
          <w:szCs w:val="28"/>
        </w:rPr>
        <w:t xml:space="preserve"> </w:t>
      </w:r>
      <w:r w:rsidRPr="00910602">
        <w:rPr>
          <w:rFonts w:ascii="Times New Roman" w:hAnsi="Times New Roman"/>
          <w:color w:val="000000"/>
          <w:sz w:val="28"/>
          <w:szCs w:val="28"/>
        </w:rPr>
        <w:t>A</w:t>
      </w:r>
      <w:r>
        <w:rPr>
          <w:rFonts w:ascii="Times New Roman" w:hAnsi="Times New Roman"/>
          <w:color w:val="000000"/>
          <w:sz w:val="28"/>
          <w:szCs w:val="28"/>
        </w:rPr>
        <w:t>.</w:t>
      </w:r>
      <w:r w:rsidRPr="00910602">
        <w:rPr>
          <w:rFonts w:ascii="Times New Roman" w:hAnsi="Times New Roman"/>
          <w:color w:val="000000"/>
          <w:sz w:val="28"/>
          <w:szCs w:val="28"/>
        </w:rPr>
        <w:t>P</w:t>
      </w:r>
      <w:r>
        <w:rPr>
          <w:rFonts w:ascii="Times New Roman" w:hAnsi="Times New Roman"/>
          <w:color w:val="000000"/>
          <w:sz w:val="28"/>
          <w:szCs w:val="28"/>
        </w:rPr>
        <w:t>.</w:t>
      </w:r>
      <w:r w:rsidRPr="00910602">
        <w:rPr>
          <w:rFonts w:ascii="Times New Roman" w:hAnsi="Times New Roman"/>
          <w:color w:val="000000"/>
          <w:sz w:val="28"/>
          <w:szCs w:val="28"/>
        </w:rPr>
        <w:t>M</w:t>
      </w:r>
      <w:r>
        <w:rPr>
          <w:rFonts w:ascii="Times New Roman" w:hAnsi="Times New Roman"/>
          <w:color w:val="000000"/>
          <w:sz w:val="28"/>
          <w:szCs w:val="28"/>
        </w:rPr>
        <w:t>.</w:t>
      </w:r>
      <w:r w:rsidRPr="00910602">
        <w:rPr>
          <w:rFonts w:ascii="Times New Roman" w:hAnsi="Times New Roman"/>
          <w:color w:val="000000"/>
          <w:sz w:val="28"/>
          <w:szCs w:val="28"/>
        </w:rPr>
        <w:t>Neamţ şi</w:t>
      </w:r>
      <w:r>
        <w:rPr>
          <w:rFonts w:ascii="Times New Roman" w:hAnsi="Times New Roman"/>
          <w:color w:val="000000"/>
          <w:sz w:val="28"/>
          <w:szCs w:val="28"/>
        </w:rPr>
        <w:t xml:space="preserve"> </w:t>
      </w:r>
      <w:r w:rsidRPr="00910602">
        <w:rPr>
          <w:rFonts w:ascii="Times New Roman" w:hAnsi="Times New Roman"/>
          <w:color w:val="000000"/>
          <w:sz w:val="28"/>
          <w:szCs w:val="28"/>
        </w:rPr>
        <w:t>a</w:t>
      </w:r>
      <w:r>
        <w:rPr>
          <w:rFonts w:ascii="Times New Roman" w:hAnsi="Times New Roman"/>
          <w:color w:val="000000"/>
          <w:sz w:val="28"/>
          <w:szCs w:val="28"/>
        </w:rPr>
        <w:t xml:space="preserve"> </w:t>
      </w:r>
      <w:r w:rsidRPr="00910602">
        <w:rPr>
          <w:rFonts w:ascii="Times New Roman" w:hAnsi="Times New Roman"/>
          <w:color w:val="000000"/>
          <w:sz w:val="28"/>
          <w:szCs w:val="28"/>
        </w:rPr>
        <w:t>populaţiei din</w:t>
      </w:r>
      <w:r>
        <w:rPr>
          <w:rFonts w:ascii="Times New Roman" w:hAnsi="Times New Roman"/>
          <w:color w:val="000000"/>
          <w:sz w:val="28"/>
          <w:szCs w:val="28"/>
        </w:rPr>
        <w:t xml:space="preserve"> </w:t>
      </w:r>
      <w:r w:rsidRPr="00910602">
        <w:rPr>
          <w:rFonts w:ascii="Times New Roman" w:hAnsi="Times New Roman"/>
          <w:color w:val="000000"/>
          <w:sz w:val="28"/>
          <w:szCs w:val="28"/>
        </w:rPr>
        <w:t>zonă</w:t>
      </w:r>
      <w:r>
        <w:rPr>
          <w:rFonts w:ascii="Times New Roman" w:hAnsi="Times New Roman"/>
          <w:color w:val="000000"/>
          <w:sz w:val="28"/>
          <w:szCs w:val="28"/>
        </w:rPr>
        <w:t>.</w:t>
      </w:r>
    </w:p>
    <w:p w:rsidR="003D325C" w:rsidRDefault="003D325C" w:rsidP="003D325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 Î</w:t>
      </w:r>
      <w:r w:rsidRPr="00910602">
        <w:rPr>
          <w:rFonts w:ascii="Times New Roman" w:hAnsi="Times New Roman"/>
          <w:color w:val="000000"/>
          <w:sz w:val="28"/>
          <w:szCs w:val="28"/>
        </w:rPr>
        <w:t>n cazul producerii unui prejudiciu, titularul activităţii suportă costul pentru repararea prejudiciului şi</w:t>
      </w:r>
      <w:r>
        <w:rPr>
          <w:rFonts w:ascii="Times New Roman" w:hAnsi="Times New Roman"/>
          <w:color w:val="000000"/>
          <w:sz w:val="28"/>
          <w:szCs w:val="28"/>
        </w:rPr>
        <w:t xml:space="preserve"> </w:t>
      </w:r>
      <w:r w:rsidRPr="00910602">
        <w:rPr>
          <w:rFonts w:ascii="Times New Roman" w:hAnsi="Times New Roman"/>
          <w:color w:val="000000"/>
          <w:sz w:val="28"/>
          <w:szCs w:val="28"/>
        </w:rPr>
        <w:t>înlătură urmările produse de acesta, restabilind condiţiile anterioare producerii prejudiciului, potrivit</w:t>
      </w:r>
      <w:r>
        <w:rPr>
          <w:rFonts w:ascii="Times New Roman" w:hAnsi="Times New Roman"/>
          <w:color w:val="000000"/>
          <w:sz w:val="28"/>
          <w:szCs w:val="28"/>
        </w:rPr>
        <w:t xml:space="preserve"> </w:t>
      </w:r>
      <w:r w:rsidRPr="00910602">
        <w:rPr>
          <w:rFonts w:ascii="Times New Roman" w:hAnsi="Times New Roman"/>
          <w:color w:val="000000"/>
          <w:sz w:val="28"/>
          <w:szCs w:val="28"/>
        </w:rPr>
        <w:t xml:space="preserve">principiului </w:t>
      </w:r>
      <w:r>
        <w:rPr>
          <w:rFonts w:ascii="Times New Roman" w:hAnsi="Times New Roman"/>
          <w:color w:val="000000"/>
          <w:sz w:val="28"/>
          <w:szCs w:val="28"/>
        </w:rPr>
        <w:t>”</w:t>
      </w:r>
      <w:r w:rsidRPr="00910602">
        <w:rPr>
          <w:rFonts w:ascii="Times New Roman" w:hAnsi="Times New Roman"/>
          <w:color w:val="000000"/>
          <w:sz w:val="28"/>
          <w:szCs w:val="28"/>
        </w:rPr>
        <w:t>poluatorul pl</w:t>
      </w:r>
      <w:r>
        <w:rPr>
          <w:rFonts w:ascii="Times New Roman" w:hAnsi="Times New Roman"/>
          <w:color w:val="000000"/>
          <w:sz w:val="28"/>
          <w:szCs w:val="28"/>
          <w:lang w:val="ro-RO"/>
        </w:rPr>
        <w:t>ă</w:t>
      </w:r>
      <w:r w:rsidRPr="00910602">
        <w:rPr>
          <w:rFonts w:ascii="Times New Roman" w:hAnsi="Times New Roman"/>
          <w:color w:val="000000"/>
          <w:sz w:val="28"/>
          <w:szCs w:val="28"/>
        </w:rPr>
        <w:t>te</w:t>
      </w:r>
      <w:r>
        <w:rPr>
          <w:rFonts w:ascii="Times New Roman" w:hAnsi="Times New Roman"/>
          <w:color w:val="000000"/>
          <w:sz w:val="28"/>
          <w:szCs w:val="28"/>
        </w:rPr>
        <w:t>ș</w:t>
      </w:r>
      <w:r w:rsidRPr="00910602">
        <w:rPr>
          <w:rFonts w:ascii="Times New Roman" w:hAnsi="Times New Roman"/>
          <w:color w:val="000000"/>
          <w:sz w:val="28"/>
          <w:szCs w:val="28"/>
        </w:rPr>
        <w:t>te".</w:t>
      </w:r>
    </w:p>
    <w:p w:rsidR="003D325C" w:rsidRPr="002F1D32" w:rsidRDefault="003D325C" w:rsidP="003D325C">
      <w:pPr>
        <w:spacing w:after="0" w:line="240" w:lineRule="auto"/>
        <w:jc w:val="both"/>
        <w:rPr>
          <w:rFonts w:ascii="Times New Roman" w:hAnsi="Times New Roman"/>
          <w:sz w:val="28"/>
          <w:szCs w:val="28"/>
        </w:rPr>
      </w:pPr>
      <w:r w:rsidRPr="002F1D32">
        <w:rPr>
          <w:rFonts w:ascii="Times New Roman" w:hAnsi="Times New Roman"/>
          <w:color w:val="000000"/>
          <w:sz w:val="28"/>
          <w:szCs w:val="28"/>
        </w:rPr>
        <w:t>1</w:t>
      </w:r>
      <w:r>
        <w:rPr>
          <w:rFonts w:ascii="Times New Roman" w:hAnsi="Times New Roman"/>
          <w:color w:val="000000"/>
          <w:sz w:val="28"/>
          <w:szCs w:val="28"/>
        </w:rPr>
        <w:t>4</w:t>
      </w:r>
      <w:r w:rsidRPr="002F1D32">
        <w:rPr>
          <w:rFonts w:ascii="Times New Roman" w:hAnsi="Times New Roman"/>
          <w:color w:val="000000"/>
          <w:sz w:val="28"/>
          <w:szCs w:val="28"/>
        </w:rPr>
        <w:t>. Personalul de exploatare va fi instruit asupra măsurilor de protecţie a mediului, a obligaţiilor şi responsabilităţilor ce le revin, precum și a condiţilor din actele de reglementare, în vederea respectării legislaţiei de mediu în vigoare.</w:t>
      </w:r>
    </w:p>
    <w:p w:rsidR="003D325C" w:rsidRPr="002F1D32" w:rsidRDefault="003D325C" w:rsidP="003D325C">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15</w:t>
      </w:r>
      <w:r w:rsidRPr="002F1D32">
        <w:rPr>
          <w:rFonts w:ascii="Times New Roman" w:hAnsi="Times New Roman"/>
          <w:color w:val="000000"/>
          <w:sz w:val="28"/>
          <w:szCs w:val="28"/>
        </w:rPr>
        <w:t>. Se vor asigura lucrările şi dotările speciale, ce apar ca necesare pe parcursul desfăşurării activităţii, în vederea respectării prevederilor legale în domeniul protecţiei mediului.</w:t>
      </w:r>
    </w:p>
    <w:p w:rsidR="003D325C" w:rsidRPr="002F1D32" w:rsidRDefault="003D325C" w:rsidP="003D325C">
      <w:pPr>
        <w:spacing w:after="0" w:line="240" w:lineRule="auto"/>
        <w:jc w:val="both"/>
        <w:rPr>
          <w:rFonts w:ascii="Times New Roman" w:hAnsi="Times New Roman"/>
          <w:sz w:val="28"/>
          <w:szCs w:val="28"/>
        </w:rPr>
      </w:pPr>
      <w:r>
        <w:rPr>
          <w:rFonts w:ascii="Times New Roman" w:hAnsi="Times New Roman"/>
          <w:color w:val="000000"/>
          <w:sz w:val="28"/>
          <w:szCs w:val="28"/>
        </w:rPr>
        <w:t>16</w:t>
      </w:r>
      <w:r w:rsidRPr="002F1D32">
        <w:rPr>
          <w:rFonts w:ascii="Times New Roman" w:hAnsi="Times New Roman"/>
          <w:color w:val="000000"/>
          <w:sz w:val="28"/>
          <w:szCs w:val="28"/>
        </w:rPr>
        <w:t>. Este interzisă abandonarea deşeurilor şi depozitarea deşeurilor generate direct pe sol, deşeurile se vor colecta selectiv şi se vor preda operatorilor autorizaţi în vederea reciclării /valorificării sau eliminării acestora.</w:t>
      </w:r>
    </w:p>
    <w:p w:rsidR="003D325C" w:rsidRPr="002F1D32" w:rsidRDefault="003D325C" w:rsidP="003D325C">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17</w:t>
      </w:r>
      <w:r w:rsidRPr="002F1D32">
        <w:rPr>
          <w:rFonts w:ascii="Times New Roman" w:hAnsi="Times New Roman"/>
          <w:color w:val="000000"/>
          <w:sz w:val="28"/>
          <w:szCs w:val="28"/>
        </w:rPr>
        <w:t>. Este interzisă poluarea solului, subsolului, a apelor de suprafaţă şi</w:t>
      </w:r>
      <w:r w:rsidRPr="002F1D32">
        <w:rPr>
          <w:rFonts w:ascii="Times New Roman" w:hAnsi="Times New Roman"/>
          <w:color w:val="000000"/>
          <w:spacing w:val="-11"/>
          <w:sz w:val="28"/>
          <w:szCs w:val="28"/>
        </w:rPr>
        <w:t xml:space="preserve"> s</w:t>
      </w:r>
      <w:r w:rsidRPr="002F1D32">
        <w:rPr>
          <w:rFonts w:ascii="Times New Roman" w:hAnsi="Times New Roman"/>
          <w:color w:val="000000"/>
          <w:sz w:val="28"/>
          <w:szCs w:val="28"/>
        </w:rPr>
        <w:t>ubterane, cât şi a atmosferei cu reziduuri şi emisii nocive şi alte substanţe dăunătoare sau periculoase pentru sănătatea oamenilor şi a mediului.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1</w:t>
      </w:r>
      <w:r w:rsidR="003D325C">
        <w:rPr>
          <w:rFonts w:ascii="Times New Roman" w:hAnsi="Times New Roman"/>
          <w:sz w:val="28"/>
          <w:szCs w:val="28"/>
        </w:rPr>
        <w:t>8</w:t>
      </w:r>
      <w:r>
        <w:rPr>
          <w:rFonts w:ascii="Times New Roman" w:hAnsi="Times New Roman"/>
          <w:sz w:val="28"/>
          <w:szCs w:val="28"/>
        </w:rPr>
        <w:t>. Titularul activității este obligat să respecte în integralitate prevederile următoarelor acte normative:</w:t>
      </w:r>
    </w:p>
    <w:p w:rsidR="00B57138" w:rsidRPr="002F1D32" w:rsidRDefault="00B57138" w:rsidP="00B57138">
      <w:pPr>
        <w:spacing w:after="0" w:line="240" w:lineRule="auto"/>
        <w:jc w:val="both"/>
        <w:rPr>
          <w:rFonts w:ascii="Times New Roman" w:hAnsi="Times New Roman"/>
          <w:sz w:val="28"/>
          <w:szCs w:val="28"/>
        </w:rPr>
      </w:pPr>
      <w:r w:rsidRPr="002F1D32">
        <w:rPr>
          <w:rFonts w:ascii="Times New Roman" w:hAnsi="Times New Roman"/>
          <w:sz w:val="28"/>
          <w:szCs w:val="28"/>
        </w:rPr>
        <w:t>- Ordonanţa de Urgenţă a Guvernului nr.195</w:t>
      </w:r>
      <w:r>
        <w:rPr>
          <w:rFonts w:ascii="Times New Roman" w:hAnsi="Times New Roman"/>
          <w:sz w:val="28"/>
          <w:szCs w:val="28"/>
        </w:rPr>
        <w:t xml:space="preserve"> </w:t>
      </w:r>
      <w:r w:rsidRPr="002F1D32">
        <w:rPr>
          <w:rFonts w:ascii="Times New Roman" w:hAnsi="Times New Roman"/>
          <w:sz w:val="28"/>
          <w:szCs w:val="28"/>
        </w:rPr>
        <w:t>/2005 privind protecţia mediului, aprobată cu modificări şi completări prin Legea nr.265</w:t>
      </w:r>
      <w:r>
        <w:rPr>
          <w:rFonts w:ascii="Times New Roman" w:hAnsi="Times New Roman"/>
          <w:sz w:val="28"/>
          <w:szCs w:val="28"/>
        </w:rPr>
        <w:t xml:space="preserve"> </w:t>
      </w:r>
      <w:r w:rsidRPr="002F1D32">
        <w:rPr>
          <w:rFonts w:ascii="Times New Roman" w:hAnsi="Times New Roman"/>
          <w:sz w:val="28"/>
          <w:szCs w:val="28"/>
        </w:rPr>
        <w:t>/2006, cu modificările şi completările ulterioare din Legea nr. 219</w:t>
      </w:r>
      <w:r>
        <w:rPr>
          <w:rFonts w:ascii="Times New Roman" w:hAnsi="Times New Roman"/>
          <w:sz w:val="28"/>
          <w:szCs w:val="28"/>
        </w:rPr>
        <w:t xml:space="preserve"> </w:t>
      </w:r>
      <w:r w:rsidRPr="002F1D32">
        <w:rPr>
          <w:rFonts w:ascii="Times New Roman" w:hAnsi="Times New Roman"/>
          <w:sz w:val="28"/>
          <w:szCs w:val="28"/>
        </w:rPr>
        <w:t>/2019;</w:t>
      </w:r>
    </w:p>
    <w:p w:rsidR="00E3592E" w:rsidRPr="00672436"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Pr="00672436">
        <w:rPr>
          <w:rFonts w:ascii="Times New Roman" w:hAnsi="Times New Roman"/>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Pr>
          <w:rFonts w:ascii="Times New Roman" w:hAnsi="Times New Roman"/>
          <w:sz w:val="28"/>
          <w:szCs w:val="28"/>
        </w:rPr>
        <w:t xml:space="preserve"> </w:t>
      </w:r>
      <w:r w:rsidRPr="00B67525">
        <w:rPr>
          <w:rFonts w:ascii="Times New Roman" w:hAnsi="Times New Roman"/>
          <w:sz w:val="28"/>
          <w:szCs w:val="28"/>
        </w:rPr>
        <w:t>1798 /2007</w:t>
      </w:r>
      <w:r>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E3592E" w:rsidRPr="00F428C8" w:rsidRDefault="00E3592E" w:rsidP="00E3592E">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sidR="00B57138">
        <w:rPr>
          <w:rFonts w:ascii="Times New Roman" w:hAnsi="Times New Roman"/>
          <w:sz w:val="28"/>
          <w:szCs w:val="28"/>
          <w:lang w:val="ro-RO"/>
        </w:rPr>
        <w:t>deșeurilor</w:t>
      </w:r>
      <w:r w:rsidRPr="00F428C8">
        <w:rPr>
          <w:rFonts w:ascii="Times New Roman" w:hAnsi="Times New Roman"/>
          <w:sz w:val="28"/>
          <w:szCs w:val="28"/>
          <w:lang w:val="ro-RO"/>
        </w:rPr>
        <w:t>;</w:t>
      </w:r>
    </w:p>
    <w:p w:rsidR="00E3592E" w:rsidRPr="00672436" w:rsidRDefault="00E3592E" w:rsidP="00E3592E">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/955</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/UE din 18 decembrie 2014</w:t>
      </w:r>
      <w:r w:rsidRPr="00672436">
        <w:rPr>
          <w:rFonts w:ascii="Times New Roman" w:hAnsi="Times New Roman" w:cs="Times New Roman"/>
          <w:bCs/>
          <w:color w:val="000000"/>
          <w:sz w:val="28"/>
          <w:szCs w:val="28"/>
          <w:lang w:val="ro-RO"/>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164 /2008 privind modificarea și completarea O.U.G. nr. 195 /2005 privind protecția mediului, aprobată cu modificări și completări prin Legea nr. 226 /2013, cu modificările și completările ulterioare din O.U.G. nr. 75 /19.07.2018;</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B57138" w:rsidRPr="002F1D32" w:rsidRDefault="00B57138" w:rsidP="00B57138">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nr.249</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E3592E" w:rsidRDefault="00E3592E" w:rsidP="00E359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Ordinul  Ministerului Apelor, Pădurilor și Protecției Mediului nr. 756 /1997 pentru aprobarea Reglementării privind evaluarea poluării mediului;</w:t>
      </w:r>
    </w:p>
    <w:p w:rsidR="00E3592E" w:rsidRPr="00F428C8" w:rsidRDefault="00E3592E" w:rsidP="00E3592E">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E3592E" w:rsidRDefault="00E3592E" w:rsidP="00E3592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D221FF" w:rsidRDefault="00D221FF"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p>
    <w:p w:rsidR="00E3592E" w:rsidRPr="00F428C8" w:rsidRDefault="00E3592E"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atmosferă;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completată de O.U.G. nr. 75 /19.07.2018);</w:t>
      </w:r>
    </w:p>
    <w:p w:rsidR="00E3592E" w:rsidRDefault="00E3592E" w:rsidP="00E3592E">
      <w:pPr>
        <w:spacing w:after="0" w:line="240" w:lineRule="auto"/>
        <w:jc w:val="both"/>
        <w:rPr>
          <w:rFonts w:ascii="Times New Roman" w:hAnsi="Times New Roman" w:cs="Times New Roman"/>
          <w:b/>
          <w:sz w:val="28"/>
          <w:szCs w:val="28"/>
          <w:lang w:val="ro-RO"/>
        </w:rPr>
      </w:pPr>
      <w:r w:rsidRPr="00855D2D">
        <w:rPr>
          <w:rFonts w:ascii="Times New Roman" w:hAnsi="Times New Roman"/>
          <w:b/>
          <w:sz w:val="28"/>
          <w:szCs w:val="28"/>
        </w:rPr>
        <w:t xml:space="preserve">- </w:t>
      </w:r>
      <w:r w:rsidRPr="00855D2D">
        <w:rPr>
          <w:rFonts w:ascii="Times New Roman" w:hAnsi="Times New Roman" w:cs="Times New Roman"/>
          <w:b/>
          <w:bCs/>
          <w:sz w:val="28"/>
          <w:szCs w:val="28"/>
          <w:lang w:val="ro-RO"/>
        </w:rPr>
        <w:t xml:space="preserve">Ordinul M.M.A.P. nr. 1971 /2015 </w:t>
      </w:r>
      <w:r w:rsidRPr="00855D2D">
        <w:rPr>
          <w:rFonts w:ascii="Times New Roman" w:hAnsi="Times New Roman" w:cs="Times New Roman"/>
          <w:b/>
          <w:sz w:val="28"/>
          <w:szCs w:val="28"/>
          <w:lang w:val="ro-RO"/>
        </w:rPr>
        <w:t xml:space="preserve">privind aprobarea </w:t>
      </w:r>
      <w:r w:rsidRPr="00855D2D">
        <w:rPr>
          <w:rFonts w:ascii="Times New Roman" w:hAnsi="Times New Roman" w:cs="Times New Roman"/>
          <w:b/>
          <w:vanish/>
          <w:sz w:val="28"/>
          <w:szCs w:val="28"/>
          <w:lang w:val="ro-RO"/>
        </w:rPr>
        <w:t>&lt;LLNK 12015     0610KS21   1 22&gt;</w:t>
      </w:r>
      <w:r w:rsidRPr="00855D2D">
        <w:rPr>
          <w:rFonts w:ascii="Times New Roman" w:hAnsi="Times New Roman" w:cs="Times New Roman"/>
          <w:b/>
          <w:sz w:val="28"/>
          <w:szCs w:val="28"/>
          <w:lang w:val="ro-RO"/>
        </w:rPr>
        <w:t>Planului de management al sitului Natura 2000 ROSPA0072 ”Lunca Siretului Mijlociu”.</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8643DB" w:rsidRPr="009153CF" w:rsidRDefault="008643DB" w:rsidP="008643D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8643DB" w:rsidRPr="009153CF" w:rsidRDefault="008643DB" w:rsidP="008643D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FD57C6">
        <w:rPr>
          <w:rFonts w:ascii="Times New Roman" w:hAnsi="Times New Roman"/>
          <w:b/>
          <w:sz w:val="28"/>
          <w:szCs w:val="28"/>
        </w:rPr>
        <w:t>(2^1) din Legea nr.219</w:t>
      </w:r>
      <w:r>
        <w:rPr>
          <w:rFonts w:ascii="Times New Roman" w:hAnsi="Times New Roman"/>
          <w:b/>
          <w:sz w:val="28"/>
          <w:szCs w:val="28"/>
        </w:rPr>
        <w:t xml:space="preserve"> </w:t>
      </w:r>
      <w:r w:rsidRPr="00FD57C6">
        <w:rPr>
          <w:rFonts w:ascii="Times New Roman" w:hAnsi="Times New Roman"/>
          <w:b/>
          <w:sz w:val="28"/>
          <w:szCs w:val="28"/>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r w:rsidRPr="00F428C8">
        <w:rPr>
          <w:rFonts w:ascii="Times New Roman" w:hAnsi="Times New Roman"/>
          <w:b/>
          <w:bCs/>
          <w:sz w:val="28"/>
          <w:szCs w:val="28"/>
          <w:lang w:val="ro-RO"/>
        </w:rPr>
        <w:t xml:space="preserve"> </w:t>
      </w:r>
    </w:p>
    <w:p w:rsidR="00E3592E" w:rsidRDefault="00E3592E" w:rsidP="00E3592E">
      <w:pPr>
        <w:autoSpaceDE w:val="0"/>
        <w:autoSpaceDN w:val="0"/>
        <w:adjustRightInd w:val="0"/>
        <w:spacing w:after="0" w:line="240" w:lineRule="auto"/>
        <w:jc w:val="both"/>
        <w:rPr>
          <w:rFonts w:ascii="Times New Roman" w:hAnsi="Times New Roman"/>
          <w:color w:val="000000"/>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color w:val="000000"/>
          <w:sz w:val="28"/>
          <w:szCs w:val="28"/>
        </w:rPr>
        <w:t>Suprafața peri</w:t>
      </w:r>
      <w:r w:rsidR="00D221FF">
        <w:rPr>
          <w:rFonts w:ascii="Times New Roman" w:hAnsi="Times New Roman"/>
          <w:color w:val="000000"/>
          <w:sz w:val="28"/>
          <w:szCs w:val="28"/>
        </w:rPr>
        <w:t>metrului de exploatare este de 55216</w:t>
      </w:r>
      <w:r>
        <w:rPr>
          <w:rFonts w:ascii="Times New Roman" w:hAnsi="Times New Roman"/>
          <w:color w:val="000000"/>
          <w:sz w:val="28"/>
          <w:szCs w:val="28"/>
        </w:rPr>
        <w:t xml:space="preserve"> mp, având L</w:t>
      </w:r>
      <w:r>
        <w:rPr>
          <w:rFonts w:ascii="Times New Roman" w:hAnsi="Times New Roman"/>
          <w:color w:val="000000"/>
          <w:sz w:val="28"/>
          <w:szCs w:val="28"/>
          <w:vertAlign w:val="subscript"/>
        </w:rPr>
        <w:t>med</w:t>
      </w:r>
      <w:r>
        <w:rPr>
          <w:rFonts w:ascii="Times New Roman" w:hAnsi="Times New Roman"/>
          <w:color w:val="000000"/>
          <w:sz w:val="28"/>
          <w:szCs w:val="28"/>
        </w:rPr>
        <w:t xml:space="preserve">= </w:t>
      </w:r>
      <w:r w:rsidR="00D221FF">
        <w:rPr>
          <w:rFonts w:ascii="Times New Roman" w:hAnsi="Times New Roman"/>
          <w:color w:val="000000"/>
          <w:sz w:val="28"/>
          <w:szCs w:val="28"/>
        </w:rPr>
        <w:t>976</w:t>
      </w:r>
      <w:r>
        <w:rPr>
          <w:rFonts w:ascii="Times New Roman" w:hAnsi="Times New Roman"/>
          <w:color w:val="000000"/>
          <w:sz w:val="28"/>
          <w:szCs w:val="28"/>
        </w:rPr>
        <w:t xml:space="preserve"> m, l</w:t>
      </w:r>
      <w:r>
        <w:rPr>
          <w:rFonts w:ascii="Times New Roman" w:hAnsi="Times New Roman"/>
          <w:color w:val="000000"/>
          <w:sz w:val="28"/>
          <w:szCs w:val="28"/>
          <w:vertAlign w:val="subscript"/>
        </w:rPr>
        <w:t>med</w:t>
      </w:r>
      <w:r>
        <w:rPr>
          <w:rFonts w:ascii="Times New Roman" w:hAnsi="Times New Roman"/>
          <w:color w:val="000000"/>
          <w:sz w:val="28"/>
          <w:szCs w:val="28"/>
        </w:rPr>
        <w:t xml:space="preserve">= </w:t>
      </w:r>
      <w:r w:rsidR="00D221FF">
        <w:rPr>
          <w:rFonts w:ascii="Times New Roman" w:hAnsi="Times New Roman"/>
          <w:color w:val="000000"/>
          <w:sz w:val="28"/>
          <w:szCs w:val="28"/>
        </w:rPr>
        <w:t>56,50</w:t>
      </w:r>
      <w:r>
        <w:rPr>
          <w:rFonts w:ascii="Times New Roman" w:hAnsi="Times New Roman"/>
          <w:color w:val="000000"/>
          <w:sz w:val="28"/>
          <w:szCs w:val="28"/>
        </w:rPr>
        <w:t xml:space="preserve"> m, pentru care s-a încheiat Contractul de închiriere nr. </w:t>
      </w:r>
      <w:r w:rsidR="00D221FF">
        <w:rPr>
          <w:rFonts w:ascii="Times New Roman" w:hAnsi="Times New Roman"/>
          <w:color w:val="000000"/>
          <w:sz w:val="28"/>
          <w:szCs w:val="28"/>
        </w:rPr>
        <w:t>172</w:t>
      </w:r>
      <w:r>
        <w:rPr>
          <w:rFonts w:ascii="Times New Roman" w:hAnsi="Times New Roman"/>
          <w:color w:val="000000"/>
          <w:sz w:val="28"/>
          <w:szCs w:val="28"/>
        </w:rPr>
        <w:t xml:space="preserve"> /</w:t>
      </w:r>
      <w:r w:rsidR="00D221FF">
        <w:rPr>
          <w:rFonts w:ascii="Times New Roman" w:hAnsi="Times New Roman"/>
          <w:color w:val="000000"/>
          <w:sz w:val="28"/>
          <w:szCs w:val="28"/>
        </w:rPr>
        <w:t>06</w:t>
      </w:r>
      <w:r>
        <w:rPr>
          <w:rFonts w:ascii="Times New Roman" w:hAnsi="Times New Roman"/>
          <w:color w:val="000000"/>
          <w:sz w:val="28"/>
          <w:szCs w:val="28"/>
        </w:rPr>
        <w:t>.</w:t>
      </w:r>
      <w:r w:rsidR="00D221FF">
        <w:rPr>
          <w:rFonts w:ascii="Times New Roman" w:hAnsi="Times New Roman"/>
          <w:color w:val="000000"/>
          <w:sz w:val="28"/>
          <w:szCs w:val="28"/>
        </w:rPr>
        <w:t>03</w:t>
      </w:r>
      <w:r>
        <w:rPr>
          <w:rFonts w:ascii="Times New Roman" w:hAnsi="Times New Roman"/>
          <w:color w:val="000000"/>
          <w:sz w:val="28"/>
          <w:szCs w:val="28"/>
        </w:rPr>
        <w:t>.201</w:t>
      </w:r>
      <w:r w:rsidR="00D221FF">
        <w:rPr>
          <w:rFonts w:ascii="Times New Roman" w:hAnsi="Times New Roman"/>
          <w:color w:val="000000"/>
          <w:sz w:val="28"/>
          <w:szCs w:val="28"/>
        </w:rPr>
        <w:t>9</w:t>
      </w:r>
      <w:r>
        <w:rPr>
          <w:rFonts w:ascii="Times New Roman" w:hAnsi="Times New Roman"/>
          <w:color w:val="000000"/>
          <w:sz w:val="28"/>
          <w:szCs w:val="28"/>
        </w:rPr>
        <w:t xml:space="preserve"> între Administrația Bazinală de Apă Siret Bacău și SC DANLIN XXL SRL.</w:t>
      </w:r>
    </w:p>
    <w:p w:rsidR="00E3592E" w:rsidRPr="00E95D43" w:rsidRDefault="00E3592E" w:rsidP="00E3592E">
      <w:pPr>
        <w:autoSpaceDE w:val="0"/>
        <w:autoSpaceDN w:val="0"/>
        <w:adjustRightInd w:val="0"/>
        <w:spacing w:after="0" w:line="240" w:lineRule="auto"/>
        <w:jc w:val="both"/>
        <w:rPr>
          <w:rFonts w:ascii="Times New Roman" w:hAnsi="Times New Roman"/>
          <w:color w:val="000000"/>
          <w:sz w:val="28"/>
          <w:szCs w:val="28"/>
          <w:lang w:val="ro-RO"/>
        </w:rPr>
      </w:pPr>
      <w:r w:rsidRPr="00E95D43">
        <w:rPr>
          <w:rFonts w:ascii="Times New Roman" w:hAnsi="Times New Roman"/>
          <w:color w:val="000000"/>
          <w:sz w:val="28"/>
          <w:szCs w:val="28"/>
          <w:lang w:val="ro-RO"/>
        </w:rPr>
        <w:t>Perimetrul ”</w:t>
      </w:r>
      <w:r w:rsidR="00D221FF">
        <w:rPr>
          <w:rFonts w:ascii="Times New Roman" w:hAnsi="Times New Roman"/>
          <w:color w:val="000000"/>
          <w:sz w:val="28"/>
          <w:szCs w:val="28"/>
          <w:lang w:val="ro-RO"/>
        </w:rPr>
        <w:t>Hârlești Amonte 2</w:t>
      </w:r>
      <w:r w:rsidRPr="00E95D43">
        <w:rPr>
          <w:rFonts w:ascii="Times New Roman" w:hAnsi="Times New Roman"/>
          <w:color w:val="000000"/>
          <w:sz w:val="28"/>
          <w:szCs w:val="28"/>
          <w:lang w:val="ro-RO"/>
        </w:rPr>
        <w:t xml:space="preserve">” este amplasat în albia minoră a râului Siret, mal drept, în extravilanul comunelor Ion Creangă și </w:t>
      </w:r>
      <w:r w:rsidR="00D221FF">
        <w:rPr>
          <w:rFonts w:ascii="Times New Roman" w:hAnsi="Times New Roman"/>
          <w:color w:val="000000"/>
          <w:sz w:val="28"/>
          <w:szCs w:val="28"/>
          <w:lang w:val="ro-RO"/>
        </w:rPr>
        <w:t>Icușești</w:t>
      </w:r>
      <w:r w:rsidRPr="00E95D43">
        <w:rPr>
          <w:rFonts w:ascii="Times New Roman" w:hAnsi="Times New Roman"/>
          <w:color w:val="000000"/>
          <w:sz w:val="28"/>
          <w:szCs w:val="28"/>
          <w:lang w:val="ro-RO"/>
        </w:rPr>
        <w:t>, în interiorul ariei naturale protejate ROSPA0072</w:t>
      </w:r>
      <w:r>
        <w:rPr>
          <w:rFonts w:ascii="Times New Roman" w:hAnsi="Times New Roman"/>
          <w:color w:val="000000"/>
          <w:sz w:val="28"/>
          <w:szCs w:val="28"/>
          <w:lang w:val="ro-RO"/>
        </w:rPr>
        <w:t xml:space="preserve"> ”Lunca Siretului Mijlociu”, </w:t>
      </w:r>
      <w:r w:rsidRPr="00EE178C">
        <w:rPr>
          <w:rFonts w:ascii="Times New Roman" w:eastAsia="Times New Roman" w:hAnsi="Times New Roman" w:cs="Arial"/>
          <w:sz w:val="28"/>
          <w:lang w:val="ro-RO"/>
        </w:rPr>
        <w:t xml:space="preserve">declarată arie de protecţie specială avifaunistică prin </w:t>
      </w:r>
      <w:r w:rsidRPr="00EE178C">
        <w:rPr>
          <w:rStyle w:val="tal1"/>
          <w:rFonts w:ascii="Times New Roman" w:eastAsia="Times New Roman" w:hAnsi="Times New Roman" w:cs="Arial"/>
          <w:sz w:val="28"/>
          <w:lang w:val="ro-RO"/>
        </w:rPr>
        <w:t>H.G. nr. 971</w:t>
      </w:r>
      <w:r>
        <w:rPr>
          <w:rStyle w:val="tal1"/>
          <w:rFonts w:ascii="Times New Roman" w:eastAsia="Times New Roman" w:hAnsi="Times New Roman" w:cs="Arial"/>
          <w:sz w:val="28"/>
          <w:lang w:val="ro-RO"/>
        </w:rPr>
        <w:t xml:space="preserve"> </w:t>
      </w:r>
      <w:r w:rsidRPr="00EE178C">
        <w:rPr>
          <w:rStyle w:val="tal1"/>
          <w:rFonts w:ascii="Times New Roman" w:eastAsia="Times New Roman" w:hAnsi="Times New Roman" w:cs="Arial"/>
          <w:sz w:val="28"/>
          <w:lang w:val="ro-RO"/>
        </w:rPr>
        <w:t>/2011 pentru modificarea şi completarea H</w:t>
      </w:r>
      <w:r>
        <w:rPr>
          <w:rStyle w:val="tal1"/>
          <w:rFonts w:ascii="Times New Roman" w:eastAsia="Times New Roman" w:hAnsi="Times New Roman" w:cs="Arial"/>
          <w:sz w:val="28"/>
          <w:lang w:val="ro-RO"/>
        </w:rPr>
        <w:t>.</w:t>
      </w:r>
      <w:r w:rsidRPr="00EE178C">
        <w:rPr>
          <w:rStyle w:val="tal1"/>
          <w:rFonts w:ascii="Times New Roman" w:eastAsia="Times New Roman" w:hAnsi="Times New Roman" w:cs="Arial"/>
          <w:sz w:val="28"/>
          <w:lang w:val="ro-RO"/>
        </w:rPr>
        <w:t>G</w:t>
      </w:r>
      <w:r>
        <w:rPr>
          <w:rStyle w:val="tal1"/>
          <w:rFonts w:ascii="Times New Roman" w:eastAsia="Times New Roman" w:hAnsi="Times New Roman" w:cs="Arial"/>
          <w:sz w:val="28"/>
          <w:lang w:val="ro-RO"/>
        </w:rPr>
        <w:t>.</w:t>
      </w:r>
      <w:r w:rsidRPr="00EE178C">
        <w:rPr>
          <w:rStyle w:val="tal1"/>
          <w:rFonts w:ascii="Times New Roman" w:eastAsia="Times New Roman" w:hAnsi="Times New Roman" w:cs="Arial"/>
          <w:sz w:val="28"/>
          <w:lang w:val="ro-RO"/>
        </w:rPr>
        <w:t xml:space="preserve"> nr. 1284</w:t>
      </w:r>
      <w:r>
        <w:rPr>
          <w:rStyle w:val="tal1"/>
          <w:rFonts w:ascii="Times New Roman" w:eastAsia="Times New Roman" w:hAnsi="Times New Roman" w:cs="Arial"/>
          <w:sz w:val="28"/>
          <w:lang w:val="ro-RO"/>
        </w:rPr>
        <w:t xml:space="preserve"> </w:t>
      </w:r>
      <w:r w:rsidRPr="00EE178C">
        <w:rPr>
          <w:rStyle w:val="tal1"/>
          <w:rFonts w:ascii="Times New Roman" w:eastAsia="Times New Roman" w:hAnsi="Times New Roman" w:cs="Arial"/>
          <w:sz w:val="28"/>
          <w:lang w:val="ro-RO"/>
        </w:rPr>
        <w:t>/2007 privind declararea ariilor de protecţie</w:t>
      </w:r>
      <w:r w:rsidRPr="00466D75">
        <w:rPr>
          <w:rStyle w:val="tal1"/>
          <w:rFonts w:ascii="Times New Roman" w:eastAsia="Times New Roman" w:hAnsi="Times New Roman" w:cs="Arial"/>
          <w:sz w:val="28"/>
          <w:lang w:val="ro-RO"/>
        </w:rPr>
        <w:t xml:space="preserve"> specială avifaunistică ca parte integrantă a reţelei ecologice europene Natura 2000 în România</w:t>
      </w:r>
      <w:r>
        <w:rPr>
          <w:rStyle w:val="tal1"/>
          <w:rFonts w:ascii="Times New Roman" w:hAnsi="Times New Roman" w:cs="Arial"/>
          <w:sz w:val="28"/>
          <w:lang w:val="ro-RO"/>
        </w:rPr>
        <w:t>.</w:t>
      </w:r>
    </w:p>
    <w:p w:rsidR="00E3592E" w:rsidRDefault="00E3592E" w:rsidP="00E3592E">
      <w:pPr>
        <w:pStyle w:val="CaracterCaracter1"/>
        <w:jc w:val="both"/>
        <w:rPr>
          <w:sz w:val="28"/>
          <w:szCs w:val="28"/>
        </w:rPr>
      </w:pPr>
      <w:r w:rsidRPr="00B66988">
        <w:rPr>
          <w:sz w:val="28"/>
          <w:szCs w:val="28"/>
        </w:rPr>
        <w:t>Extracţia agregatelor se va realiza</w:t>
      </w:r>
      <w:r w:rsidR="00D14070">
        <w:rPr>
          <w:sz w:val="28"/>
          <w:szCs w:val="28"/>
        </w:rPr>
        <w:t xml:space="preserve"> în afara perioadei de restricție,</w:t>
      </w:r>
      <w:r w:rsidRPr="00B66988">
        <w:rPr>
          <w:sz w:val="28"/>
          <w:szCs w:val="28"/>
        </w:rPr>
        <w:t xml:space="preserve"> în incinta perimetrului</w:t>
      </w:r>
      <w:r w:rsidR="00D14070">
        <w:rPr>
          <w:sz w:val="28"/>
          <w:szCs w:val="28"/>
        </w:rPr>
        <w:t xml:space="preserve"> închiriat</w:t>
      </w:r>
      <w:r w:rsidRPr="00B66988">
        <w:rPr>
          <w:sz w:val="28"/>
          <w:szCs w:val="28"/>
        </w:rPr>
        <w:t xml:space="preserve">, în lungul cursului râului </w:t>
      </w:r>
      <w:r>
        <w:rPr>
          <w:sz w:val="28"/>
          <w:szCs w:val="28"/>
        </w:rPr>
        <w:t>Siret</w:t>
      </w:r>
      <w:r w:rsidRPr="00B66988">
        <w:rPr>
          <w:sz w:val="28"/>
          <w:szCs w:val="28"/>
        </w:rPr>
        <w:t>, prin retragere, din aval spre amonte, în fâşii longitudinale, succesive şi paralele cu râul</w:t>
      </w:r>
      <w:r>
        <w:rPr>
          <w:sz w:val="28"/>
          <w:szCs w:val="28"/>
        </w:rPr>
        <w:t>. Se urmăreşte regularizarea, decolmatarea și dirijarea curentului principal pe centrul albiei cu mărirea secțiunii de scurgere și reducerea eroziunii malu</w:t>
      </w:r>
      <w:r w:rsidR="00D14070">
        <w:rPr>
          <w:sz w:val="28"/>
          <w:szCs w:val="28"/>
        </w:rPr>
        <w:t>lui stâng</w:t>
      </w:r>
      <w:r>
        <w:rPr>
          <w:sz w:val="28"/>
          <w:szCs w:val="28"/>
        </w:rPr>
        <w:t>. A</w:t>
      </w:r>
      <w:r w:rsidRPr="00B66988">
        <w:rPr>
          <w:sz w:val="28"/>
          <w:szCs w:val="28"/>
        </w:rPr>
        <w:t xml:space="preserve">dâncimea maximă de extracţie va fi de </w:t>
      </w:r>
      <w:r w:rsidR="00D14070">
        <w:rPr>
          <w:sz w:val="28"/>
          <w:szCs w:val="28"/>
        </w:rPr>
        <w:t>6,97</w:t>
      </w:r>
      <w:r w:rsidRPr="00B66988">
        <w:rPr>
          <w:sz w:val="28"/>
          <w:szCs w:val="28"/>
        </w:rPr>
        <w:t xml:space="preserve"> m,</w:t>
      </w:r>
      <w:r>
        <w:rPr>
          <w:sz w:val="28"/>
          <w:szCs w:val="28"/>
        </w:rPr>
        <w:t xml:space="preserve"> </w:t>
      </w:r>
      <w:r w:rsidRPr="00B66988">
        <w:rPr>
          <w:sz w:val="28"/>
          <w:szCs w:val="28"/>
        </w:rPr>
        <w:t xml:space="preserve">iar adâncimea medie de </w:t>
      </w:r>
      <w:r>
        <w:rPr>
          <w:sz w:val="28"/>
          <w:szCs w:val="28"/>
        </w:rPr>
        <w:t>2,</w:t>
      </w:r>
      <w:r w:rsidR="00D14070">
        <w:rPr>
          <w:sz w:val="28"/>
          <w:szCs w:val="28"/>
        </w:rPr>
        <w:t>93</w:t>
      </w:r>
      <w:r w:rsidRPr="00B66988">
        <w:rPr>
          <w:sz w:val="28"/>
          <w:szCs w:val="28"/>
        </w:rPr>
        <w:t xml:space="preserve"> m, fără a coborî sub cota talvegului râului. Balastul extras va fi încărcat direct în autobasculante şi transportat la </w:t>
      </w:r>
      <w:r>
        <w:rPr>
          <w:sz w:val="28"/>
          <w:szCs w:val="28"/>
        </w:rPr>
        <w:t>sta</w:t>
      </w:r>
      <w:r w:rsidRPr="00B66988">
        <w:rPr>
          <w:sz w:val="28"/>
          <w:szCs w:val="28"/>
        </w:rPr>
        <w:t>ţi</w:t>
      </w:r>
      <w:r>
        <w:rPr>
          <w:sz w:val="28"/>
          <w:szCs w:val="28"/>
        </w:rPr>
        <w:t xml:space="preserve">i </w:t>
      </w:r>
      <w:r w:rsidRPr="00B66988">
        <w:rPr>
          <w:sz w:val="28"/>
          <w:szCs w:val="28"/>
        </w:rPr>
        <w:t>de sortare</w:t>
      </w:r>
      <w:r>
        <w:rPr>
          <w:sz w:val="28"/>
          <w:szCs w:val="28"/>
        </w:rPr>
        <w:t xml:space="preserve">, în aceeaşi zi.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Pilieri de siguranţă: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- 50 m față de ambele maluri ale râului Siret, pe toată lungimea perimetrului de exploatare agregate minerale.</w:t>
      </w:r>
    </w:p>
    <w:p w:rsidR="00CA78D3" w:rsidRDefault="00CA78D3" w:rsidP="00E3592E">
      <w:pPr>
        <w:spacing w:after="0" w:line="240" w:lineRule="auto"/>
        <w:jc w:val="both"/>
        <w:rPr>
          <w:rFonts w:ascii="Times New Roman" w:hAnsi="Times New Roman"/>
          <w:sz w:val="28"/>
          <w:szCs w:val="28"/>
        </w:rPr>
      </w:pPr>
    </w:p>
    <w:p w:rsidR="00CA78D3" w:rsidRDefault="00CA78D3" w:rsidP="00CA78D3">
      <w:pPr>
        <w:spacing w:after="0" w:line="240" w:lineRule="auto"/>
        <w:jc w:val="both"/>
        <w:rPr>
          <w:rFonts w:ascii="Times New Roman" w:hAnsi="Times New Roman"/>
          <w:sz w:val="28"/>
          <w:szCs w:val="28"/>
        </w:rPr>
      </w:pPr>
      <w:r>
        <w:rPr>
          <w:rFonts w:ascii="Times New Roman" w:hAnsi="Times New Roman"/>
          <w:sz w:val="28"/>
          <w:szCs w:val="28"/>
        </w:rPr>
        <w:t xml:space="preserve">Accesul în perimetrul de exploatare se va face din drumul național DN 2 Bacău – Roman, cu trecere prin fosta stație de sortare Secuieni (proprietar SC DANLIN XXL SRL), se traversează digul de apărare la inundații – dig mal drept Onișcani  și se continuă pe un drum de exploatare existent pe malul drept al râului Siret până în perimetrul de exploatare. Calea de acces se află pe teritoriul administrativ al comunelor Filipești, județul Bacău și Icușești, județul Neamț, traseul acesteia, pe o anumită porțiune, fiind comun cu calea de acces la perimetrul Icușești 3. În cadrul perimetrului se vor amenaja 2 căi de acces provizorii T1 (din 20 – 25 tuburi Premo D=1500 mm, între profilele P22 și P23) și T2 (din 15 tuburi Premo D=1500 mm, între profilele P27 și P28), prevăzute cu rampe de acces, care vor servi la accesul dintre plaja amonte și plaja aval. La debite medii și mari cât și la finalizarea exploatării agregatelor minerale din perimetru, tuburile vor fi scoase din albie. Drumul de acces va fi amenajat și întreținut în permanență de beneficiar. </w:t>
      </w:r>
    </w:p>
    <w:p w:rsidR="00E3592E" w:rsidRDefault="00E3592E" w:rsidP="00E3592E">
      <w:pPr>
        <w:pStyle w:val="CaracterCaracter1"/>
        <w:jc w:val="both"/>
        <w:rPr>
          <w:sz w:val="28"/>
          <w:szCs w:val="28"/>
        </w:rPr>
      </w:pPr>
      <w:r>
        <w:rPr>
          <w:sz w:val="28"/>
          <w:szCs w:val="28"/>
        </w:rPr>
        <w:t>L</w:t>
      </w:r>
      <w:r w:rsidRPr="00440793">
        <w:rPr>
          <w:sz w:val="28"/>
          <w:szCs w:val="28"/>
        </w:rPr>
        <w:t xml:space="preserve">imitele perimetrului </w:t>
      </w:r>
      <w:r>
        <w:rPr>
          <w:sz w:val="28"/>
          <w:szCs w:val="28"/>
        </w:rPr>
        <w:t>închiriat</w:t>
      </w:r>
      <w:r w:rsidRPr="00440793">
        <w:rPr>
          <w:sz w:val="28"/>
          <w:szCs w:val="28"/>
        </w:rPr>
        <w:t xml:space="preserve"> conform punctelor de contur în coordonate STEREO 70</w:t>
      </w:r>
      <w:r>
        <w:rPr>
          <w:sz w:val="28"/>
          <w:szCs w:val="28"/>
        </w:rPr>
        <w:t xml:space="preserve"> (S= </w:t>
      </w:r>
      <w:r w:rsidR="00CA78D3">
        <w:rPr>
          <w:sz w:val="28"/>
          <w:szCs w:val="28"/>
        </w:rPr>
        <w:t>55216</w:t>
      </w:r>
      <w:r>
        <w:rPr>
          <w:sz w:val="28"/>
          <w:szCs w:val="28"/>
        </w:rPr>
        <w:t xml:space="preserve"> mp):</w:t>
      </w:r>
      <w:r w:rsidRPr="00440793">
        <w:rPr>
          <w:sz w:val="28"/>
          <w:szCs w:val="28"/>
        </w:rPr>
        <w:t xml:space="preserve"> </w:t>
      </w:r>
    </w:p>
    <w:p w:rsidR="00CA78D3" w:rsidRDefault="00E3592E" w:rsidP="00E3592E">
      <w:pPr>
        <w:pStyle w:val="CaracterCaracter1"/>
        <w:jc w:val="both"/>
        <w:rPr>
          <w:sz w:val="28"/>
          <w:szCs w:val="28"/>
        </w:rPr>
      </w:pPr>
      <w:r w:rsidRPr="00440793">
        <w:rPr>
          <w:sz w:val="28"/>
          <w:szCs w:val="28"/>
        </w:rPr>
        <w:t xml:space="preserve"> </w:t>
      </w: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CA78D3" w:rsidTr="003A41F1">
        <w:trPr>
          <w:jc w:val="center"/>
        </w:trPr>
        <w:tc>
          <w:tcPr>
            <w:tcW w:w="1056" w:type="dxa"/>
            <w:tcBorders>
              <w:top w:val="single" w:sz="4"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Punct</w:t>
            </w:r>
          </w:p>
        </w:tc>
        <w:tc>
          <w:tcPr>
            <w:tcW w:w="1674" w:type="dxa"/>
            <w:tcBorders>
              <w:top w:val="single" w:sz="4" w:space="0" w:color="auto"/>
              <w:left w:val="single" w:sz="6"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X</w:t>
            </w:r>
          </w:p>
        </w:tc>
        <w:tc>
          <w:tcPr>
            <w:tcW w:w="1701" w:type="dxa"/>
            <w:tcBorders>
              <w:top w:val="single" w:sz="4" w:space="0" w:color="auto"/>
              <w:left w:val="single" w:sz="6" w:space="0" w:color="auto"/>
              <w:bottom w:val="single" w:sz="6" w:space="0" w:color="auto"/>
              <w:right w:val="single" w:sz="4" w:space="0" w:color="auto"/>
            </w:tcBorders>
            <w:hideMark/>
          </w:tcPr>
          <w:p w:rsidR="00CA78D3" w:rsidRDefault="00CA78D3" w:rsidP="003A41F1">
            <w:pPr>
              <w:pStyle w:val="CaracterCaracter1"/>
              <w:jc w:val="center"/>
              <w:rPr>
                <w:sz w:val="28"/>
                <w:szCs w:val="28"/>
              </w:rPr>
            </w:pPr>
            <w:r>
              <w:rPr>
                <w:sz w:val="28"/>
                <w:szCs w:val="28"/>
              </w:rPr>
              <w:t>Y</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1</w:t>
            </w:r>
          </w:p>
        </w:tc>
        <w:tc>
          <w:tcPr>
            <w:tcW w:w="1674" w:type="dxa"/>
            <w:tcBorders>
              <w:top w:val="single" w:sz="6" w:space="0" w:color="auto"/>
              <w:left w:val="single" w:sz="6"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592939,057</w:t>
            </w:r>
          </w:p>
        </w:tc>
        <w:tc>
          <w:tcPr>
            <w:tcW w:w="1701" w:type="dxa"/>
            <w:tcBorders>
              <w:top w:val="single" w:sz="6" w:space="0" w:color="auto"/>
              <w:left w:val="single" w:sz="6" w:space="0" w:color="auto"/>
              <w:bottom w:val="single" w:sz="6" w:space="0" w:color="auto"/>
              <w:right w:val="single" w:sz="4" w:space="0" w:color="auto"/>
            </w:tcBorders>
            <w:hideMark/>
          </w:tcPr>
          <w:p w:rsidR="00CA78D3" w:rsidRDefault="00CA78D3" w:rsidP="003A41F1">
            <w:pPr>
              <w:pStyle w:val="CaracterCaracter1"/>
              <w:jc w:val="center"/>
              <w:rPr>
                <w:sz w:val="28"/>
                <w:szCs w:val="28"/>
              </w:rPr>
            </w:pPr>
            <w:r>
              <w:rPr>
                <w:sz w:val="28"/>
                <w:szCs w:val="28"/>
              </w:rPr>
              <w:t>646208,811</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2</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CA78D3">
            <w:pPr>
              <w:pStyle w:val="CaracterCaracter1"/>
              <w:jc w:val="center"/>
              <w:rPr>
                <w:sz w:val="28"/>
                <w:szCs w:val="28"/>
              </w:rPr>
            </w:pPr>
            <w:r>
              <w:rPr>
                <w:sz w:val="28"/>
                <w:szCs w:val="28"/>
              </w:rPr>
              <w:t>592968,548</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646269,028</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lang w:val="ro-RO"/>
              </w:rPr>
            </w:pPr>
            <w:r>
              <w:rPr>
                <w:sz w:val="28"/>
                <w:szCs w:val="28"/>
              </w:rPr>
              <w:t>3</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592981,328</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646340,673</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4</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592967,939</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646408,738</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5</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592932,639</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646449,391</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6</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592867,587</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646484,935</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7</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592803,364</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646499,287</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8</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592754,644</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646494,974</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9</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592590,346</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646398,066</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hideMark/>
          </w:tcPr>
          <w:p w:rsidR="00CA78D3" w:rsidRDefault="00CA78D3" w:rsidP="003A41F1">
            <w:pPr>
              <w:pStyle w:val="CaracterCaracter1"/>
              <w:jc w:val="center"/>
              <w:rPr>
                <w:sz w:val="28"/>
                <w:szCs w:val="28"/>
              </w:rPr>
            </w:pPr>
            <w:r>
              <w:rPr>
                <w:sz w:val="28"/>
                <w:szCs w:val="28"/>
              </w:rPr>
              <w:t>10</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592474,347</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646341,549</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11</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592372,652</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646315,178</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12</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592269,484</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646241,024</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13</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592200,672</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646176,159</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14</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592207,790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646172,380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15</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592209,030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646171,080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16</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592247,560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646152,750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17</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592261,830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646146,890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18</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592273,600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646143,000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19</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592279,450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646139,890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20</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592286,555</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646137,632</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21</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592407,299</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646278,789</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22</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592480,209</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646333,520</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23</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592594,055</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646385,781</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24</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592670,130</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646427,685</w:t>
            </w:r>
          </w:p>
        </w:tc>
      </w:tr>
      <w:tr w:rsidR="00CA78D3" w:rsidTr="003A41F1">
        <w:trPr>
          <w:jc w:val="center"/>
        </w:trPr>
        <w:tc>
          <w:tcPr>
            <w:tcW w:w="1056" w:type="dxa"/>
            <w:tcBorders>
              <w:top w:val="single" w:sz="6" w:space="0" w:color="auto"/>
              <w:left w:val="single" w:sz="4"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25</w:t>
            </w:r>
          </w:p>
        </w:tc>
        <w:tc>
          <w:tcPr>
            <w:tcW w:w="1674" w:type="dxa"/>
            <w:tcBorders>
              <w:top w:val="single" w:sz="6" w:space="0" w:color="auto"/>
              <w:left w:val="single" w:sz="6" w:space="0" w:color="auto"/>
              <w:bottom w:val="single" w:sz="6" w:space="0" w:color="auto"/>
              <w:right w:val="single" w:sz="6" w:space="0" w:color="auto"/>
            </w:tcBorders>
          </w:tcPr>
          <w:p w:rsidR="00CA78D3" w:rsidRDefault="00CA78D3" w:rsidP="003A41F1">
            <w:pPr>
              <w:pStyle w:val="CaracterCaracter1"/>
              <w:jc w:val="center"/>
              <w:rPr>
                <w:sz w:val="28"/>
                <w:szCs w:val="28"/>
              </w:rPr>
            </w:pPr>
            <w:r>
              <w:rPr>
                <w:sz w:val="28"/>
                <w:szCs w:val="28"/>
              </w:rPr>
              <w:t>592791,081</w:t>
            </w:r>
          </w:p>
        </w:tc>
        <w:tc>
          <w:tcPr>
            <w:tcW w:w="1701" w:type="dxa"/>
            <w:tcBorders>
              <w:top w:val="single" w:sz="6" w:space="0" w:color="auto"/>
              <w:left w:val="single" w:sz="6" w:space="0" w:color="auto"/>
              <w:bottom w:val="single" w:sz="6" w:space="0" w:color="auto"/>
              <w:right w:val="single" w:sz="4" w:space="0" w:color="auto"/>
            </w:tcBorders>
          </w:tcPr>
          <w:p w:rsidR="00CA78D3" w:rsidRDefault="00CA78D3" w:rsidP="003A41F1">
            <w:pPr>
              <w:pStyle w:val="CaracterCaracter1"/>
              <w:jc w:val="center"/>
              <w:rPr>
                <w:sz w:val="28"/>
                <w:szCs w:val="28"/>
              </w:rPr>
            </w:pPr>
            <w:r>
              <w:rPr>
                <w:sz w:val="28"/>
                <w:szCs w:val="28"/>
              </w:rPr>
              <w:t>646438,068</w:t>
            </w:r>
          </w:p>
        </w:tc>
      </w:tr>
      <w:tr w:rsidR="00CA78D3" w:rsidTr="003A41F1">
        <w:trPr>
          <w:jc w:val="center"/>
        </w:trPr>
        <w:tc>
          <w:tcPr>
            <w:tcW w:w="4431" w:type="dxa"/>
            <w:gridSpan w:val="3"/>
            <w:tcBorders>
              <w:top w:val="single" w:sz="6" w:space="0" w:color="auto"/>
              <w:left w:val="single" w:sz="4" w:space="0" w:color="auto"/>
              <w:bottom w:val="single" w:sz="4" w:space="0" w:color="auto"/>
              <w:right w:val="single" w:sz="4" w:space="0" w:color="auto"/>
            </w:tcBorders>
            <w:hideMark/>
          </w:tcPr>
          <w:p w:rsidR="00CA78D3" w:rsidRDefault="00CA78D3" w:rsidP="003A41F1">
            <w:pPr>
              <w:pStyle w:val="CaracterCaracter1"/>
              <w:jc w:val="center"/>
              <w:rPr>
                <w:sz w:val="28"/>
                <w:szCs w:val="28"/>
              </w:rPr>
            </w:pPr>
            <w:r>
              <w:rPr>
                <w:sz w:val="28"/>
                <w:szCs w:val="28"/>
              </w:rPr>
              <w:t>S= 55.216 mp</w:t>
            </w:r>
          </w:p>
        </w:tc>
      </w:tr>
    </w:tbl>
    <w:p w:rsidR="00CA78D3" w:rsidRDefault="00CA78D3" w:rsidP="00CA78D3">
      <w:pPr>
        <w:spacing w:after="0" w:line="240" w:lineRule="auto"/>
        <w:jc w:val="both"/>
        <w:rPr>
          <w:rFonts w:ascii="Times New Roman" w:hAnsi="Times New Roman"/>
          <w:sz w:val="28"/>
          <w:szCs w:val="28"/>
        </w:rPr>
      </w:pPr>
    </w:p>
    <w:p w:rsidR="00E3592E" w:rsidRDefault="00E3592E" w:rsidP="00E3592E">
      <w:pPr>
        <w:pStyle w:val="CaracterCaracter1"/>
        <w:jc w:val="both"/>
        <w:rPr>
          <w:sz w:val="28"/>
          <w:szCs w:val="28"/>
        </w:rPr>
      </w:pP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draglină, încărcător frontal, autobasculante.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 (</w:t>
      </w:r>
      <w:r w:rsidR="0047579D">
        <w:rPr>
          <w:rFonts w:ascii="Times New Roman" w:hAnsi="Times New Roman"/>
          <w:sz w:val="28"/>
          <w:szCs w:val="28"/>
        </w:rPr>
        <w:t>162</w:t>
      </w:r>
      <w:r>
        <w:rPr>
          <w:rFonts w:ascii="Times New Roman" w:hAnsi="Times New Roman"/>
          <w:sz w:val="28"/>
          <w:szCs w:val="28"/>
        </w:rPr>
        <w:t>000</w:t>
      </w:r>
      <w:r w:rsidRPr="00D73FCF">
        <w:rPr>
          <w:rFonts w:ascii="Times New Roman" w:hAnsi="Times New Roman"/>
          <w:sz w:val="28"/>
          <w:szCs w:val="28"/>
        </w:rPr>
        <w:t xml:space="preserve"> mc /an conform Permisului de exploatare nr. 2</w:t>
      </w:r>
      <w:r>
        <w:rPr>
          <w:rFonts w:ascii="Times New Roman" w:hAnsi="Times New Roman"/>
          <w:sz w:val="28"/>
          <w:szCs w:val="28"/>
        </w:rPr>
        <w:t>2</w:t>
      </w:r>
      <w:r w:rsidR="0047579D">
        <w:rPr>
          <w:rFonts w:ascii="Times New Roman" w:hAnsi="Times New Roman"/>
          <w:sz w:val="28"/>
          <w:szCs w:val="28"/>
        </w:rPr>
        <w:t>296</w:t>
      </w:r>
      <w:r w:rsidRPr="00D73FCF">
        <w:rPr>
          <w:rFonts w:ascii="Times New Roman" w:hAnsi="Times New Roman"/>
          <w:sz w:val="28"/>
          <w:szCs w:val="28"/>
          <w:lang w:val="fr-FR"/>
        </w:rPr>
        <w:t xml:space="preserve"> /</w:t>
      </w:r>
      <w:r w:rsidR="0047579D">
        <w:rPr>
          <w:rFonts w:ascii="Times New Roman" w:hAnsi="Times New Roman"/>
          <w:sz w:val="28"/>
          <w:szCs w:val="28"/>
          <w:lang w:val="fr-FR"/>
        </w:rPr>
        <w:t>17</w:t>
      </w:r>
      <w:r w:rsidRPr="00D73FCF">
        <w:rPr>
          <w:rFonts w:ascii="Times New Roman" w:hAnsi="Times New Roman"/>
          <w:sz w:val="28"/>
          <w:szCs w:val="28"/>
          <w:lang w:val="fr-FR"/>
        </w:rPr>
        <w:t>.</w:t>
      </w:r>
      <w:r w:rsidR="0047579D">
        <w:rPr>
          <w:rFonts w:ascii="Times New Roman" w:hAnsi="Times New Roman"/>
          <w:sz w:val="28"/>
          <w:szCs w:val="28"/>
          <w:lang w:val="fr-FR"/>
        </w:rPr>
        <w:t>10</w:t>
      </w:r>
      <w:r w:rsidRPr="00D73FCF">
        <w:rPr>
          <w:rFonts w:ascii="Times New Roman" w:hAnsi="Times New Roman"/>
          <w:sz w:val="28"/>
          <w:szCs w:val="28"/>
          <w:lang w:val="fr-FR"/>
        </w:rPr>
        <w:t>.201</w:t>
      </w:r>
      <w:r>
        <w:rPr>
          <w:rFonts w:ascii="Times New Roman" w:hAnsi="Times New Roman"/>
          <w:sz w:val="28"/>
          <w:szCs w:val="28"/>
          <w:lang w:val="fr-FR"/>
        </w:rPr>
        <w:t>9</w:t>
      </w:r>
      <w:r w:rsidRPr="00D73FCF">
        <w:rPr>
          <w:rFonts w:ascii="Times New Roman" w:hAnsi="Times New Roman"/>
          <w:sz w:val="28"/>
          <w:szCs w:val="28"/>
        </w:rPr>
        <w:t xml:space="preserve">), motorină,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extracţie agregate minerale, prin retragere din aval spre amonte, în fâșii longitudinale paralele cu râul, în limitele perimetrului bornat conform sistemului de referință STEREO 70, în scopul </w:t>
      </w:r>
      <w:r>
        <w:rPr>
          <w:rFonts w:ascii="Times New Roman" w:hAnsi="Times New Roman"/>
          <w:sz w:val="28"/>
          <w:szCs w:val="28"/>
        </w:rPr>
        <w:t>regularizării, decolmatării și dirijării curentului principal pe centrul albiei cu mărirea secțiunii de scurgere, reducerea eroziunii malurilor și stabilizării talvegului.</w:t>
      </w:r>
      <w:r w:rsidRPr="00D73FCF">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DANLIN XXL SRL Secuieni; balastul va fi încărcat în autobasculante şi transportat, în aceeaşi zi, în staţia de sortare – spălare sau la beneficiari.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balast brut (</w:t>
      </w:r>
      <w:r w:rsidR="0047579D">
        <w:rPr>
          <w:rFonts w:ascii="Times New Roman" w:hAnsi="Times New Roman"/>
          <w:sz w:val="28"/>
          <w:szCs w:val="28"/>
        </w:rPr>
        <w:t>162000</w:t>
      </w:r>
      <w:r w:rsidRPr="00D73FCF">
        <w:rPr>
          <w:rFonts w:ascii="Times New Roman" w:hAnsi="Times New Roman"/>
          <w:sz w:val="28"/>
          <w:szCs w:val="28"/>
        </w:rPr>
        <w:t xml:space="preserve"> mc /an).</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47579D" w:rsidRDefault="0047579D"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vor efectua în spaţii autorizate;</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xml:space="preserve">; se vor borna (cu borne din beton, cu înălţimea de 1,5 m, ce vor fi vopsite la capete) pe teren un număr de </w:t>
      </w:r>
      <w:r w:rsidR="0047579D">
        <w:rPr>
          <w:rFonts w:ascii="Times New Roman" w:hAnsi="Times New Roman"/>
          <w:sz w:val="28"/>
          <w:szCs w:val="28"/>
        </w:rPr>
        <w:t>24</w:t>
      </w:r>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D2D" w:rsidRDefault="00700D2D" w:rsidP="00D46EFB">
      <w:pPr>
        <w:spacing w:after="0" w:line="240" w:lineRule="auto"/>
      </w:pPr>
      <w:r>
        <w:separator/>
      </w:r>
    </w:p>
  </w:endnote>
  <w:endnote w:type="continuationSeparator" w:id="1">
    <w:p w:rsidR="00700D2D" w:rsidRDefault="00700D2D"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29" w:rsidRPr="00702379" w:rsidRDefault="00D677E3" w:rsidP="001A6D93">
    <w:pPr>
      <w:pStyle w:val="Header"/>
      <w:tabs>
        <w:tab w:val="clear" w:pos="4680"/>
      </w:tabs>
      <w:rPr>
        <w:rFonts w:ascii="Times New Roman" w:hAnsi="Times New Roman"/>
        <w:b/>
        <w:color w:val="00214E"/>
        <w:sz w:val="24"/>
        <w:szCs w:val="24"/>
        <w:lang w:val="ro-RO"/>
      </w:rPr>
    </w:pPr>
    <w:r w:rsidRPr="00D677E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65pt;margin-top:-33.6pt;width:41.9pt;height:34.45pt;z-index:-251656192">
          <v:imagedata r:id="rId1" o:title=""/>
        </v:shape>
        <o:OLEObject Type="Embed" ProgID="CorelDRAW.Graphic.13" ShapeID="_x0000_s1025" DrawAspect="Content" ObjectID="_1642586848" r:id="rId2"/>
      </w:pict>
    </w:r>
    <w:r w:rsidRPr="00D677E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1.25pt;margin-top:-2.75pt;width:492pt;height:.05pt;z-index:251661312" o:connectortype="straight" strokecolor="#00214e" strokeweight="1.5pt"/>
      </w:pic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700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D2D" w:rsidRDefault="00700D2D" w:rsidP="00D46EFB">
      <w:pPr>
        <w:spacing w:after="0" w:line="240" w:lineRule="auto"/>
      </w:pPr>
      <w:r>
        <w:separator/>
      </w:r>
    </w:p>
  </w:footnote>
  <w:footnote w:type="continuationSeparator" w:id="1">
    <w:p w:rsidR="00700D2D" w:rsidRDefault="00700D2D"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46082"/>
    <o:shapelayout v:ext="edit">
      <o:idmap v:ext="edit" data="1"/>
      <o:rules v:ext="edit">
        <o:r id="V:Rule2" type="connector" idref="#_x0000_s1026"/>
      </o:rules>
    </o:shapelayout>
  </w:hdrShapeDefaults>
  <w:footnotePr>
    <w:footnote w:id="0"/>
    <w:footnote w:id="1"/>
  </w:footnotePr>
  <w:endnotePr>
    <w:endnote w:id="0"/>
    <w:endnote w:id="1"/>
  </w:endnotePr>
  <w:compat>
    <w:useFELayout/>
  </w:compat>
  <w:rsids>
    <w:rsidRoot w:val="004F5D1F"/>
    <w:rsid w:val="00003B33"/>
    <w:rsid w:val="00062FB7"/>
    <w:rsid w:val="000740D9"/>
    <w:rsid w:val="000E2082"/>
    <w:rsid w:val="00115C3B"/>
    <w:rsid w:val="00134426"/>
    <w:rsid w:val="0017229E"/>
    <w:rsid w:val="001F7AA8"/>
    <w:rsid w:val="002255AE"/>
    <w:rsid w:val="0026108D"/>
    <w:rsid w:val="00284040"/>
    <w:rsid w:val="003333E7"/>
    <w:rsid w:val="003A0E61"/>
    <w:rsid w:val="003D325C"/>
    <w:rsid w:val="003F10B5"/>
    <w:rsid w:val="004374D8"/>
    <w:rsid w:val="0047579D"/>
    <w:rsid w:val="004938F1"/>
    <w:rsid w:val="004B716F"/>
    <w:rsid w:val="004F203A"/>
    <w:rsid w:val="004F5D1F"/>
    <w:rsid w:val="005012B1"/>
    <w:rsid w:val="005C185C"/>
    <w:rsid w:val="005D77EF"/>
    <w:rsid w:val="005F0EAE"/>
    <w:rsid w:val="00603234"/>
    <w:rsid w:val="006075C6"/>
    <w:rsid w:val="006203A8"/>
    <w:rsid w:val="0062683E"/>
    <w:rsid w:val="00655399"/>
    <w:rsid w:val="00693347"/>
    <w:rsid w:val="006A2E7E"/>
    <w:rsid w:val="006B3584"/>
    <w:rsid w:val="006D71C4"/>
    <w:rsid w:val="00700D2D"/>
    <w:rsid w:val="007B202F"/>
    <w:rsid w:val="007C3C4A"/>
    <w:rsid w:val="007F618A"/>
    <w:rsid w:val="0081010C"/>
    <w:rsid w:val="008559B3"/>
    <w:rsid w:val="008643DB"/>
    <w:rsid w:val="008A4492"/>
    <w:rsid w:val="00986631"/>
    <w:rsid w:val="009C100B"/>
    <w:rsid w:val="00A3485A"/>
    <w:rsid w:val="00A473A2"/>
    <w:rsid w:val="00A8658A"/>
    <w:rsid w:val="00A91F2C"/>
    <w:rsid w:val="00AB0E00"/>
    <w:rsid w:val="00AC1DD8"/>
    <w:rsid w:val="00B26BAA"/>
    <w:rsid w:val="00B57138"/>
    <w:rsid w:val="00B80351"/>
    <w:rsid w:val="00B87F67"/>
    <w:rsid w:val="00C532E7"/>
    <w:rsid w:val="00CA78D3"/>
    <w:rsid w:val="00CB65FC"/>
    <w:rsid w:val="00CD05B9"/>
    <w:rsid w:val="00CD77B0"/>
    <w:rsid w:val="00CE25F7"/>
    <w:rsid w:val="00D0407D"/>
    <w:rsid w:val="00D14070"/>
    <w:rsid w:val="00D221FF"/>
    <w:rsid w:val="00D46EFB"/>
    <w:rsid w:val="00D677E3"/>
    <w:rsid w:val="00D83850"/>
    <w:rsid w:val="00D85D74"/>
    <w:rsid w:val="00DB6996"/>
    <w:rsid w:val="00DE794F"/>
    <w:rsid w:val="00DF6146"/>
    <w:rsid w:val="00E34833"/>
    <w:rsid w:val="00E3592E"/>
    <w:rsid w:val="00EB197A"/>
    <w:rsid w:val="00EB3D8A"/>
    <w:rsid w:val="00ED6EDC"/>
    <w:rsid w:val="00F14A9A"/>
    <w:rsid w:val="00FE5D14"/>
    <w:rsid w:val="00FE6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2020-02-07T11:21:00Z</dcterms:created>
  <dcterms:modified xsi:type="dcterms:W3CDTF">2020-02-07T11:21:00Z</dcterms:modified>
</cp:coreProperties>
</file>